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4F31" w14:textId="7017538E" w:rsidR="00F224C8" w:rsidRPr="00F87287" w:rsidRDefault="00F87287" w:rsidP="00F224C8">
      <w:pPr>
        <w:jc w:val="center"/>
        <w:rPr>
          <w:b/>
          <w:bCs/>
          <w:sz w:val="28"/>
          <w:szCs w:val="28"/>
        </w:rPr>
      </w:pPr>
      <w:r w:rsidRPr="00F87287">
        <w:rPr>
          <w:b/>
          <w:bCs/>
          <w:sz w:val="28"/>
          <w:szCs w:val="28"/>
        </w:rPr>
        <w:t>Market Value Rider</w:t>
      </w:r>
    </w:p>
    <w:p w14:paraId="6425B210" w14:textId="0FCF29D3" w:rsidR="00AC3E31" w:rsidRDefault="00BD0161"/>
    <w:p w14:paraId="198430D6" w14:textId="7F524985" w:rsidR="00F87287" w:rsidRDefault="00F87287"/>
    <w:p w14:paraId="3931150D" w14:textId="77777777" w:rsidR="00F87287" w:rsidRPr="00EB0E62" w:rsidRDefault="00F87287" w:rsidP="00F87287">
      <w:pPr>
        <w:rPr>
          <w:rStyle w:val="Strong"/>
          <w:b w:val="0"/>
          <w:bCs w:val="0"/>
          <w:color w:val="000000"/>
        </w:rPr>
      </w:pPr>
    </w:p>
    <w:p w14:paraId="2B016EC3" w14:textId="77777777" w:rsidR="00F87287" w:rsidRPr="00865C9A" w:rsidRDefault="00F87287" w:rsidP="00F87287">
      <w:pPr>
        <w:jc w:val="both"/>
      </w:pPr>
      <w:r w:rsidRPr="00865C9A">
        <w:t xml:space="preserve">TITLE #: </w:t>
      </w:r>
      <w:r w:rsidRPr="00865C9A">
        <w:tab/>
      </w:r>
      <w:r w:rsidRPr="00865C9A">
        <w:tab/>
      </w:r>
      <w:r w:rsidRPr="00865C9A">
        <w:tab/>
      </w:r>
      <w:r w:rsidRPr="00865C9A">
        <w:tab/>
      </w:r>
      <w:r w:rsidRPr="00865C9A">
        <w:tab/>
      </w:r>
      <w:r w:rsidRPr="00865C9A">
        <w:tab/>
      </w:r>
      <w:r w:rsidRPr="00865C9A">
        <w:tab/>
      </w:r>
      <w:r w:rsidRPr="00865C9A">
        <w:tab/>
        <w:t>DATE:</w:t>
      </w:r>
      <w:r w:rsidRPr="00865C9A">
        <w:tab/>
      </w:r>
      <w:r w:rsidRPr="00865C9A">
        <w:tab/>
      </w:r>
      <w:r w:rsidRPr="00865C9A">
        <w:tab/>
      </w:r>
    </w:p>
    <w:p w14:paraId="7102FCEA" w14:textId="77777777" w:rsidR="00F87287" w:rsidRPr="00865C9A" w:rsidRDefault="00F87287" w:rsidP="00F87287">
      <w:pPr>
        <w:jc w:val="both"/>
      </w:pPr>
    </w:p>
    <w:p w14:paraId="1AAD8131" w14:textId="77777777" w:rsidR="00F87287" w:rsidRPr="00865C9A" w:rsidRDefault="00F87287" w:rsidP="00F87287">
      <w:pPr>
        <w:jc w:val="both"/>
      </w:pPr>
      <w:r w:rsidRPr="00865C9A">
        <w:t>State of New York</w:t>
      </w:r>
      <w:r w:rsidRPr="00865C9A">
        <w:tab/>
        <w:t>)</w:t>
      </w:r>
      <w:r w:rsidRPr="00865C9A">
        <w:tab/>
      </w:r>
      <w:r w:rsidRPr="00865C9A">
        <w:tab/>
      </w:r>
      <w:r w:rsidRPr="00865C9A">
        <w:tab/>
      </w:r>
      <w:r w:rsidRPr="00865C9A">
        <w:tab/>
      </w:r>
    </w:p>
    <w:p w14:paraId="0D41E2BC" w14:textId="77777777" w:rsidR="00F87287" w:rsidRPr="00865C9A" w:rsidRDefault="00F87287" w:rsidP="00F87287">
      <w:pPr>
        <w:jc w:val="both"/>
      </w:pPr>
      <w:r w:rsidRPr="00865C9A">
        <w:t>County of _________</w:t>
      </w:r>
      <w:r w:rsidRPr="00865C9A">
        <w:tab/>
        <w:t>) ss:</w:t>
      </w:r>
      <w:r w:rsidRPr="00865C9A">
        <w:tab/>
      </w:r>
    </w:p>
    <w:p w14:paraId="12DB73F9" w14:textId="77777777" w:rsidR="00F87287" w:rsidRPr="002C479F" w:rsidRDefault="00F87287" w:rsidP="002C479F">
      <w:pPr>
        <w:jc w:val="both"/>
      </w:pPr>
    </w:p>
    <w:p w14:paraId="152CF08C" w14:textId="77777777" w:rsidR="00F224C8" w:rsidRPr="002C479F" w:rsidRDefault="00F224C8" w:rsidP="002C479F">
      <w:pPr>
        <w:jc w:val="both"/>
      </w:pPr>
    </w:p>
    <w:p w14:paraId="7814F170" w14:textId="77777777" w:rsidR="00F224C8" w:rsidRPr="002C479F" w:rsidRDefault="00F224C8" w:rsidP="002C479F">
      <w:pPr>
        <w:jc w:val="both"/>
      </w:pPr>
      <w:r w:rsidRPr="002C479F">
        <w:t>Under Section 6409, Subdivision “C” of the Insurance Law requires that title companies offer at or prior to closing an optional policy rider to cover the homeowner for the future market value of his or her home.   The rider provides for title insurance coverage in the amount of the value of the insured premises at the time of loss is offered with certain modifications.  The addit</w:t>
      </w:r>
      <w:r w:rsidR="00555120" w:rsidRPr="002C479F">
        <w:t xml:space="preserve">ional cost of this rider is 10% </w:t>
      </w:r>
      <w:r w:rsidRPr="002C479F">
        <w:t xml:space="preserve">of the regular premium charged for a fee or leasehold title insurance. </w:t>
      </w:r>
    </w:p>
    <w:p w14:paraId="567F59EF" w14:textId="77777777" w:rsidR="00F224C8" w:rsidRPr="002C479F" w:rsidRDefault="00F224C8" w:rsidP="002C479F">
      <w:pPr>
        <w:jc w:val="both"/>
      </w:pPr>
    </w:p>
    <w:p w14:paraId="6EAA1697" w14:textId="77777777" w:rsidR="00F224C8" w:rsidRPr="002C479F" w:rsidRDefault="00F224C8" w:rsidP="002C479F">
      <w:pPr>
        <w:jc w:val="both"/>
      </w:pPr>
    </w:p>
    <w:p w14:paraId="7CD08831" w14:textId="774EE60E" w:rsidR="00865C9A" w:rsidRPr="002C479F" w:rsidRDefault="00865C9A" w:rsidP="002C479F">
      <w:pPr>
        <w:tabs>
          <w:tab w:val="left" w:pos="7890"/>
        </w:tabs>
        <w:ind w:left="360" w:hanging="360"/>
        <w:jc w:val="both"/>
      </w:pPr>
      <w:r w:rsidRPr="00BD0161">
        <w:rPr>
          <w:bCs/>
          <w:sz w:val="28"/>
          <w:szCs w:val="28"/>
        </w:rPr>
        <w:sym w:font="Arial" w:char="F06F"/>
      </w:r>
      <w:r w:rsidRPr="002C479F">
        <w:t xml:space="preserve"> </w:t>
      </w:r>
      <w:r w:rsidRPr="002C479F">
        <w:tab/>
        <w:t>I choose to accept the Market Value Policy Rider.</w:t>
      </w:r>
    </w:p>
    <w:p w14:paraId="316DED05" w14:textId="3C7F5AF0" w:rsidR="00865C9A" w:rsidRPr="002C479F" w:rsidRDefault="00865C9A" w:rsidP="002C479F">
      <w:pPr>
        <w:tabs>
          <w:tab w:val="left" w:pos="7890"/>
        </w:tabs>
        <w:ind w:left="360" w:hanging="360"/>
        <w:jc w:val="both"/>
      </w:pPr>
      <w:r w:rsidRPr="002C479F">
        <w:tab/>
      </w:r>
    </w:p>
    <w:p w14:paraId="612AA817" w14:textId="56EE5242" w:rsidR="00865C9A" w:rsidRPr="002C479F" w:rsidRDefault="00865C9A" w:rsidP="002C479F">
      <w:pPr>
        <w:tabs>
          <w:tab w:val="left" w:pos="7890"/>
        </w:tabs>
        <w:ind w:left="360" w:hanging="360"/>
        <w:jc w:val="both"/>
      </w:pPr>
      <w:r w:rsidRPr="00BD0161">
        <w:rPr>
          <w:bCs/>
          <w:sz w:val="28"/>
          <w:szCs w:val="28"/>
        </w:rPr>
        <w:sym w:font="Arial" w:char="F06F"/>
      </w:r>
      <w:r w:rsidRPr="002C479F">
        <w:t xml:space="preserve"> </w:t>
      </w:r>
      <w:r w:rsidRPr="002C479F">
        <w:tab/>
        <w:t>I do not wish to accept the Market Value Policy Rider for future increase market value and elect to waive the offer for such additional coverage.</w:t>
      </w:r>
    </w:p>
    <w:p w14:paraId="0E3186DC" w14:textId="77777777" w:rsidR="00F224C8" w:rsidRPr="00865C9A" w:rsidRDefault="00F224C8"/>
    <w:p w14:paraId="2221B9EB" w14:textId="77777777" w:rsidR="00586DA4" w:rsidRDefault="00586DA4" w:rsidP="00F87287">
      <w:pPr>
        <w:jc w:val="right"/>
      </w:pPr>
    </w:p>
    <w:p w14:paraId="0ADFEB6E" w14:textId="6B43C677" w:rsidR="00F87287" w:rsidRPr="00EB0E62" w:rsidRDefault="00F87287" w:rsidP="00F87287">
      <w:pPr>
        <w:jc w:val="right"/>
      </w:pPr>
      <w:r w:rsidRPr="00EB0E62">
        <w:t>_____________________________</w:t>
      </w:r>
    </w:p>
    <w:p w14:paraId="111CFCAE" w14:textId="77777777" w:rsidR="00F224C8" w:rsidRDefault="00F224C8" w:rsidP="00F224C8">
      <w:pPr>
        <w:ind w:left="720"/>
      </w:pPr>
    </w:p>
    <w:p w14:paraId="05448CA8" w14:textId="77777777" w:rsidR="00F87287" w:rsidRDefault="00F87287" w:rsidP="00F87287">
      <w:pPr>
        <w:ind w:left="720"/>
        <w:rPr>
          <w:u w:val="single"/>
        </w:rPr>
      </w:pPr>
    </w:p>
    <w:p w14:paraId="2C2B6EB4" w14:textId="77777777" w:rsidR="00F87287" w:rsidRPr="00EB0E62" w:rsidRDefault="00F87287" w:rsidP="00F87287">
      <w:pPr>
        <w:jc w:val="right"/>
      </w:pPr>
      <w:r w:rsidRPr="00EB0E62">
        <w:t>_____________________________</w:t>
      </w:r>
    </w:p>
    <w:p w14:paraId="1942C197" w14:textId="77777777" w:rsidR="00F87287" w:rsidRPr="00EB0E62" w:rsidRDefault="00F87287" w:rsidP="00F87287">
      <w:pPr>
        <w:jc w:val="right"/>
      </w:pPr>
    </w:p>
    <w:p w14:paraId="31097B4C" w14:textId="77777777" w:rsidR="00F87287" w:rsidRPr="00EB0E62" w:rsidRDefault="00F87287" w:rsidP="00F87287">
      <w:r w:rsidRPr="00EB0E62">
        <w:tab/>
      </w:r>
    </w:p>
    <w:p w14:paraId="50EA4D12" w14:textId="77777777" w:rsidR="00F87287" w:rsidRPr="00EB0E62" w:rsidRDefault="00F87287" w:rsidP="00F87287">
      <w:r w:rsidRPr="00EB0E62">
        <w:t>Sworn to before me this _________</w:t>
      </w:r>
    </w:p>
    <w:p w14:paraId="479B853A" w14:textId="77777777" w:rsidR="00F87287" w:rsidRPr="00EB0E62" w:rsidRDefault="00F87287" w:rsidP="00F87287">
      <w:r w:rsidRPr="00EB0E62">
        <w:t>day of _________________, 20___</w:t>
      </w:r>
    </w:p>
    <w:p w14:paraId="3452EC2B" w14:textId="77777777" w:rsidR="00F87287" w:rsidRPr="00EB0E62" w:rsidRDefault="00F87287" w:rsidP="00F87287"/>
    <w:p w14:paraId="6C3B0F40" w14:textId="77777777" w:rsidR="00F87287" w:rsidRPr="00EB0E62" w:rsidRDefault="00F87287" w:rsidP="00F87287">
      <w:r w:rsidRPr="00EB0E62">
        <w:t>_____________________________</w:t>
      </w:r>
    </w:p>
    <w:p w14:paraId="30C4FE17" w14:textId="77777777" w:rsidR="00F87287" w:rsidRPr="00EB0E62" w:rsidRDefault="00F87287" w:rsidP="00F87287">
      <w:pPr>
        <w:rPr>
          <w:rStyle w:val="Strong"/>
          <w:rFonts w:ascii="Arial" w:hAnsi="Arial" w:cs="Arial"/>
          <w:color w:val="000000"/>
        </w:rPr>
      </w:pPr>
      <w:r w:rsidRPr="00EB0E62">
        <w:t>Notary Public</w:t>
      </w:r>
    </w:p>
    <w:p w14:paraId="73C9FA86" w14:textId="2F6476AF" w:rsidR="00F224C8" w:rsidRPr="00F224C8" w:rsidRDefault="00F224C8" w:rsidP="00F224C8">
      <w:pPr>
        <w:ind w:left="720"/>
      </w:pPr>
      <w:r>
        <w:t xml:space="preserve"> </w:t>
      </w:r>
    </w:p>
    <w:sectPr w:rsidR="00F224C8" w:rsidRPr="00F224C8" w:rsidSect="003F2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47158"/>
    <w:multiLevelType w:val="hybridMultilevel"/>
    <w:tmpl w:val="07F0C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24C8"/>
    <w:rsid w:val="00071258"/>
    <w:rsid w:val="00146AF8"/>
    <w:rsid w:val="001D0393"/>
    <w:rsid w:val="00247D55"/>
    <w:rsid w:val="002C479F"/>
    <w:rsid w:val="003F2B6B"/>
    <w:rsid w:val="00555120"/>
    <w:rsid w:val="00586DA4"/>
    <w:rsid w:val="006C795C"/>
    <w:rsid w:val="006E7BDF"/>
    <w:rsid w:val="00865C9A"/>
    <w:rsid w:val="009C5CE9"/>
    <w:rsid w:val="00AA11D1"/>
    <w:rsid w:val="00BD0161"/>
    <w:rsid w:val="00CB522C"/>
    <w:rsid w:val="00EE2730"/>
    <w:rsid w:val="00F224C8"/>
    <w:rsid w:val="00F8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8F50"/>
  <w15:docId w15:val="{27580E98-275A-442B-A40A-2C155E35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4C8"/>
    <w:rPr>
      <w:rFonts w:ascii="Tahoma" w:hAnsi="Tahoma" w:cs="Tahoma"/>
      <w:sz w:val="16"/>
      <w:szCs w:val="16"/>
    </w:rPr>
  </w:style>
  <w:style w:type="character" w:customStyle="1" w:styleId="BalloonTextChar">
    <w:name w:val="Balloon Text Char"/>
    <w:basedOn w:val="DefaultParagraphFont"/>
    <w:link w:val="BalloonText"/>
    <w:uiPriority w:val="99"/>
    <w:semiHidden/>
    <w:rsid w:val="00F224C8"/>
    <w:rPr>
      <w:rFonts w:ascii="Tahoma" w:eastAsia="Times New Roman" w:hAnsi="Tahoma" w:cs="Tahoma"/>
      <w:sz w:val="16"/>
      <w:szCs w:val="16"/>
    </w:rPr>
  </w:style>
  <w:style w:type="paragraph" w:styleId="ListParagraph">
    <w:name w:val="List Paragraph"/>
    <w:basedOn w:val="Normal"/>
    <w:uiPriority w:val="34"/>
    <w:qFormat/>
    <w:rsid w:val="00F224C8"/>
    <w:pPr>
      <w:ind w:left="720"/>
      <w:contextualSpacing/>
    </w:pPr>
  </w:style>
  <w:style w:type="character" w:styleId="Strong">
    <w:name w:val="Strong"/>
    <w:qFormat/>
    <w:rsid w:val="00F87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jheimowitz</dc:creator>
  <cp:keywords/>
  <dc:description/>
  <cp:lastModifiedBy>Gina Malkusz</cp:lastModifiedBy>
  <cp:revision>12</cp:revision>
  <cp:lastPrinted>2009-10-07T20:42:00Z</cp:lastPrinted>
  <dcterms:created xsi:type="dcterms:W3CDTF">2009-10-07T20:27:00Z</dcterms:created>
  <dcterms:modified xsi:type="dcterms:W3CDTF">2022-03-30T14:28:00Z</dcterms:modified>
</cp:coreProperties>
</file>