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AB5F" w14:textId="77777777" w:rsidR="005D12DD" w:rsidRDefault="00DD516F">
      <w:pPr>
        <w:pStyle w:val="BodyText"/>
        <w:kinsoku w:val="0"/>
        <w:overflowPunct w:val="0"/>
        <w:spacing w:before="71"/>
        <w:ind w:left="100"/>
        <w:rPr>
          <w:color w:val="231F20"/>
        </w:rPr>
      </w:pPr>
      <w:r>
        <w:rPr>
          <w:noProof/>
        </w:rPr>
        <w:pict w14:anchorId="57827F46">
          <v:rect id="_x0000_s1026" style="position:absolute;left:0;text-align:left;margin-left:24pt;margin-top:17pt;width:60pt;height:36pt;z-index:251658240;mso-position-horizontal-relative:page" o:allowincell="f" filled="f" stroked="f">
            <v:textbox inset="0,0,0,0">
              <w:txbxContent>
                <w:p w14:paraId="43DDB1E1" w14:textId="77777777" w:rsidR="005D12DD" w:rsidRDefault="005D12DD">
                  <w:pPr>
                    <w:widowControl/>
                    <w:autoSpaceDE/>
                    <w:autoSpaceDN/>
                    <w:adjustRightInd/>
                    <w:spacing w:line="720" w:lineRule="atLeast"/>
                    <w:rPr>
                      <w:rFonts w:ascii="Times New Roman" w:hAnsi="Times New Roman" w:cs="Times New Roman"/>
                      <w:sz w:val="24"/>
                      <w:szCs w:val="24"/>
                    </w:rPr>
                  </w:pPr>
                  <w:r>
                    <w:rPr>
                      <w:rFonts w:ascii="Times New Roman" w:hAnsi="Times New Roman" w:cs="Times New Roman"/>
                      <w:sz w:val="24"/>
                      <w:szCs w:val="24"/>
                    </w:rPr>
                    <w:pict w14:anchorId="7FA80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36pt">
                        <v:imagedata r:id="rId4" o:title=""/>
                      </v:shape>
                    </w:pict>
                  </w:r>
                </w:p>
                <w:p w14:paraId="2AFDDBCE" w14:textId="77777777" w:rsidR="005D12DD" w:rsidRDefault="005D12DD">
                  <w:pPr>
                    <w:rPr>
                      <w:rFonts w:ascii="Times New Roman" w:hAnsi="Times New Roman" w:cs="Times New Roman"/>
                      <w:sz w:val="24"/>
                      <w:szCs w:val="24"/>
                    </w:rPr>
                  </w:pPr>
                </w:p>
              </w:txbxContent>
            </v:textbox>
            <w10:wrap anchorx="page"/>
          </v:rect>
        </w:pict>
      </w:r>
      <w:r w:rsidR="005D12DD">
        <w:rPr>
          <w:b/>
          <w:bCs/>
          <w:color w:val="231F20"/>
        </w:rPr>
        <w:t xml:space="preserve">TP-584.6-NYC </w:t>
      </w:r>
      <w:r w:rsidR="005D12DD">
        <w:rPr>
          <w:color w:val="231F20"/>
        </w:rPr>
        <w:t>(7/19)</w:t>
      </w:r>
    </w:p>
    <w:p w14:paraId="3AEE4829" w14:textId="77777777" w:rsidR="005D12DD" w:rsidRDefault="005D12DD">
      <w:pPr>
        <w:pStyle w:val="BodyText"/>
        <w:kinsoku w:val="0"/>
        <w:overflowPunct w:val="0"/>
        <w:spacing w:before="88"/>
        <w:ind w:left="1078"/>
        <w:rPr>
          <w:color w:val="231F20"/>
          <w:sz w:val="14"/>
          <w:szCs w:val="14"/>
        </w:rPr>
      </w:pPr>
      <w:r>
        <w:rPr>
          <w:rFonts w:ascii="Times New Roman" w:hAnsi="Times New Roman" w:cs="Times New Roman"/>
          <w:sz w:val="24"/>
          <w:szCs w:val="24"/>
        </w:rPr>
        <w:br w:type="column"/>
      </w:r>
      <w:r>
        <w:rPr>
          <w:color w:val="231F20"/>
          <w:sz w:val="14"/>
          <w:szCs w:val="14"/>
        </w:rPr>
        <w:t>Department of Taxation and Finance</w:t>
      </w:r>
    </w:p>
    <w:p w14:paraId="62530F0E" w14:textId="77777777" w:rsidR="005D12DD" w:rsidRDefault="00DD516F">
      <w:pPr>
        <w:pStyle w:val="Heading1"/>
        <w:kinsoku w:val="0"/>
        <w:overflowPunct w:val="0"/>
        <w:ind w:right="4031"/>
        <w:jc w:val="center"/>
        <w:rPr>
          <w:color w:val="231F20"/>
        </w:rPr>
      </w:pPr>
      <w:r>
        <w:rPr>
          <w:noProof/>
        </w:rPr>
        <w:pict w14:anchorId="44597865">
          <v:group id="_x0000_s1027" style="position:absolute;left:0;text-align:left;margin-left:468pt;margin-top:-8.7pt;width:120pt;height:85.7pt;z-index:251659264;mso-position-horizontal-relative:page" coordorigin="9360,-174" coordsize="2400,1714" o:allowincell="f">
            <v:shape id="_x0000_s1028" style="position:absolute;left:9365;top:-149;width:20;height:1679;mso-position-horizontal-relative:page;mso-position-vertical-relative:text" coordsize="20,1679" o:allowincell="f" path="m,hhl,1680e" filled="f" strokecolor="#231f20" strokeweight=".5pt">
              <v:path arrowok="t"/>
            </v:shape>
            <v:shape id="_x0000_s1029" style="position:absolute;left:9360;top:1535;width:2400;height:20;mso-position-horizontal-relative:page;mso-position-vertical-relative:text" coordsize="2400,20" o:allowincell="f" path="m,hhl2400,e" filled="f" strokecolor="#231f20" strokeweight=".5pt">
              <v:path arrowok="t"/>
            </v:shape>
            <v:shapetype id="_x0000_t202" coordsize="21600,21600" o:spt="202" path="m,l,21600r21600,l21600,xe">
              <v:stroke joinstyle="miter"/>
              <v:path gradientshapeok="t" o:connecttype="rect"/>
            </v:shapetype>
            <v:shape id="_x0000_s1030" type="#_x0000_t202" style="position:absolute;left:9360;top:-174;width:2400;height:1715;mso-position-horizontal-relative:page" o:allowincell="f" filled="f" stroked="f">
              <v:textbox inset="0,0,0,0">
                <w:txbxContent>
                  <w:p w14:paraId="08BA4520" w14:textId="77777777" w:rsidR="005D12DD" w:rsidRDefault="005D12DD">
                    <w:pPr>
                      <w:pStyle w:val="BodyText"/>
                      <w:kinsoku w:val="0"/>
                      <w:overflowPunct w:val="0"/>
                      <w:spacing w:line="179" w:lineRule="exact"/>
                      <w:ind w:left="546"/>
                      <w:rPr>
                        <w:i/>
                        <w:iCs/>
                        <w:color w:val="231F20"/>
                        <w:w w:val="105"/>
                        <w:sz w:val="16"/>
                        <w:szCs w:val="16"/>
                      </w:rPr>
                    </w:pPr>
                    <w:r>
                      <w:rPr>
                        <w:i/>
                        <w:iCs/>
                        <w:color w:val="231F20"/>
                        <w:w w:val="105"/>
                        <w:sz w:val="16"/>
                        <w:szCs w:val="16"/>
                      </w:rPr>
                      <w:t>For ofice use only</w:t>
                    </w:r>
                  </w:p>
                </w:txbxContent>
              </v:textbox>
            </v:shape>
            <w10:wrap anchorx="page"/>
          </v:group>
        </w:pict>
      </w:r>
      <w:r w:rsidR="005D12DD">
        <w:rPr>
          <w:color w:val="231F20"/>
        </w:rPr>
        <w:t>Real Estate Transfer Tax Return Schedule of Apportionment</w:t>
      </w:r>
    </w:p>
    <w:p w14:paraId="277574D6" w14:textId="77777777" w:rsidR="005D12DD" w:rsidRDefault="005D12DD">
      <w:pPr>
        <w:pStyle w:val="Heading1"/>
        <w:kinsoku w:val="0"/>
        <w:overflowPunct w:val="0"/>
        <w:ind w:right="4031"/>
        <w:jc w:val="center"/>
        <w:rPr>
          <w:color w:val="231F20"/>
        </w:rPr>
        <w:sectPr w:rsidR="005D12DD">
          <w:type w:val="continuous"/>
          <w:pgSz w:w="12240" w:h="15840"/>
          <w:pgMar w:top="380" w:right="360" w:bottom="280" w:left="380" w:header="720" w:footer="720" w:gutter="0"/>
          <w:cols w:num="2" w:space="720" w:equalWidth="0">
            <w:col w:w="1841" w:space="1285"/>
            <w:col w:w="8374"/>
          </w:cols>
          <w:noEndnote/>
        </w:sectPr>
      </w:pPr>
    </w:p>
    <w:p w14:paraId="60100D08" w14:textId="77777777" w:rsidR="005D12DD" w:rsidRDefault="005D12DD">
      <w:pPr>
        <w:pStyle w:val="BodyText"/>
        <w:kinsoku w:val="0"/>
        <w:overflowPunct w:val="0"/>
        <w:rPr>
          <w:b/>
          <w:bCs/>
          <w:sz w:val="20"/>
          <w:szCs w:val="20"/>
        </w:rPr>
      </w:pPr>
    </w:p>
    <w:p w14:paraId="62D0DD32" w14:textId="77777777" w:rsidR="005D12DD" w:rsidRDefault="005D12DD">
      <w:pPr>
        <w:pStyle w:val="BodyText"/>
        <w:kinsoku w:val="0"/>
        <w:overflowPunct w:val="0"/>
        <w:spacing w:before="10"/>
        <w:rPr>
          <w:b/>
          <w:bCs/>
          <w:sz w:val="17"/>
          <w:szCs w:val="17"/>
        </w:rPr>
      </w:pPr>
    </w:p>
    <w:p w14:paraId="01C2B995" w14:textId="77777777" w:rsidR="005D12DD" w:rsidRDefault="005D12DD">
      <w:pPr>
        <w:pStyle w:val="Heading4"/>
        <w:kinsoku w:val="0"/>
        <w:overflowPunct w:val="0"/>
        <w:spacing w:before="100" w:line="232" w:lineRule="auto"/>
        <w:ind w:right="3358"/>
        <w:rPr>
          <w:color w:val="231F20"/>
        </w:rPr>
      </w:pPr>
      <w:r>
        <w:rPr>
          <w:color w:val="231F20"/>
        </w:rPr>
        <w:t>Attach this form to Form TP-584-NYC for the conveyance of multiple real properties located in New York City (NYC).</w:t>
      </w:r>
    </w:p>
    <w:p w14:paraId="26564A9E" w14:textId="77777777" w:rsidR="005D12DD" w:rsidRDefault="005D12DD">
      <w:pPr>
        <w:pStyle w:val="BodyText"/>
        <w:kinsoku w:val="0"/>
        <w:overflowPunct w:val="0"/>
        <w:spacing w:before="172" w:after="46"/>
        <w:ind w:left="100"/>
        <w:rPr>
          <w:color w:val="231F20"/>
          <w:sz w:val="16"/>
          <w:szCs w:val="16"/>
        </w:rPr>
      </w:pPr>
      <w:r>
        <w:rPr>
          <w:color w:val="231F20"/>
          <w:sz w:val="16"/>
          <w:szCs w:val="16"/>
        </w:rPr>
        <w:t>Print or type</w:t>
      </w:r>
    </w:p>
    <w:tbl>
      <w:tblPr>
        <w:tblW w:w="0" w:type="auto"/>
        <w:tblInd w:w="110" w:type="dxa"/>
        <w:tblLayout w:type="fixed"/>
        <w:tblCellMar>
          <w:left w:w="0" w:type="dxa"/>
          <w:right w:w="0" w:type="dxa"/>
        </w:tblCellMar>
        <w:tblLook w:val="0000" w:firstRow="0" w:lastRow="0" w:firstColumn="0" w:lastColumn="0" w:noHBand="0" w:noVBand="0"/>
      </w:tblPr>
      <w:tblGrid>
        <w:gridCol w:w="2820"/>
        <w:gridCol w:w="2820"/>
        <w:gridCol w:w="1560"/>
        <w:gridCol w:w="1260"/>
        <w:gridCol w:w="2810"/>
      </w:tblGrid>
      <w:tr w:rsidR="005D12DD" w14:paraId="192790D8" w14:textId="77777777">
        <w:tblPrEx>
          <w:tblCellMar>
            <w:top w:w="0" w:type="dxa"/>
            <w:left w:w="0" w:type="dxa"/>
            <w:bottom w:w="0" w:type="dxa"/>
            <w:right w:w="0" w:type="dxa"/>
          </w:tblCellMar>
        </w:tblPrEx>
        <w:trPr>
          <w:trHeight w:val="470"/>
        </w:trPr>
        <w:tc>
          <w:tcPr>
            <w:tcW w:w="7200" w:type="dxa"/>
            <w:gridSpan w:val="3"/>
            <w:tcBorders>
              <w:top w:val="single" w:sz="4" w:space="0" w:color="231F20"/>
              <w:left w:val="single" w:sz="4" w:space="0" w:color="231F20"/>
              <w:bottom w:val="single" w:sz="4" w:space="0" w:color="231F20"/>
              <w:right w:val="single" w:sz="4" w:space="0" w:color="231F20"/>
            </w:tcBorders>
          </w:tcPr>
          <w:p w14:paraId="57795FCC" w14:textId="77777777" w:rsidR="005D12DD" w:rsidRDefault="005D12DD">
            <w:pPr>
              <w:pStyle w:val="TableParagraph"/>
              <w:kinsoku w:val="0"/>
              <w:overflowPunct w:val="0"/>
              <w:spacing w:line="160" w:lineRule="exact"/>
              <w:ind w:left="55"/>
              <w:rPr>
                <w:i/>
                <w:iCs/>
                <w:color w:val="231F20"/>
                <w:sz w:val="12"/>
                <w:szCs w:val="12"/>
              </w:rPr>
            </w:pPr>
            <w:r>
              <w:rPr>
                <w:color w:val="231F20"/>
                <w:sz w:val="14"/>
                <w:szCs w:val="14"/>
              </w:rPr>
              <w:t xml:space="preserve">Name of Grantor </w:t>
            </w:r>
            <w:r>
              <w:rPr>
                <w:i/>
                <w:iCs/>
                <w:color w:val="231F20"/>
                <w:sz w:val="12"/>
                <w:szCs w:val="12"/>
              </w:rPr>
              <w:t>(as shown on Form TP-584-NYC)</w:t>
            </w:r>
          </w:p>
        </w:tc>
        <w:tc>
          <w:tcPr>
            <w:tcW w:w="4070" w:type="dxa"/>
            <w:gridSpan w:val="2"/>
            <w:tcBorders>
              <w:top w:val="single" w:sz="4" w:space="0" w:color="231F20"/>
              <w:left w:val="single" w:sz="4" w:space="0" w:color="231F20"/>
              <w:bottom w:val="single" w:sz="4" w:space="0" w:color="231F20"/>
              <w:right w:val="single" w:sz="4" w:space="0" w:color="231F20"/>
            </w:tcBorders>
          </w:tcPr>
          <w:p w14:paraId="665D0221" w14:textId="77777777" w:rsidR="005D12DD" w:rsidRDefault="005D12DD">
            <w:pPr>
              <w:pStyle w:val="TableParagraph"/>
              <w:kinsoku w:val="0"/>
              <w:overflowPunct w:val="0"/>
              <w:spacing w:line="160" w:lineRule="exact"/>
              <w:ind w:left="55"/>
              <w:rPr>
                <w:color w:val="231F20"/>
                <w:sz w:val="14"/>
                <w:szCs w:val="14"/>
              </w:rPr>
            </w:pPr>
            <w:r>
              <w:rPr>
                <w:color w:val="231F20"/>
                <w:sz w:val="14"/>
                <w:szCs w:val="14"/>
              </w:rPr>
              <w:t>Grantor’s Social Security number or EIN</w:t>
            </w:r>
          </w:p>
        </w:tc>
      </w:tr>
      <w:tr w:rsidR="005D12DD" w14:paraId="570E868C" w14:textId="77777777">
        <w:tblPrEx>
          <w:tblCellMar>
            <w:top w:w="0" w:type="dxa"/>
            <w:left w:w="0" w:type="dxa"/>
            <w:bottom w:w="0" w:type="dxa"/>
            <w:right w:w="0" w:type="dxa"/>
          </w:tblCellMar>
        </w:tblPrEx>
        <w:trPr>
          <w:trHeight w:val="470"/>
        </w:trPr>
        <w:tc>
          <w:tcPr>
            <w:tcW w:w="7200" w:type="dxa"/>
            <w:gridSpan w:val="3"/>
            <w:tcBorders>
              <w:top w:val="single" w:sz="4" w:space="0" w:color="231F20"/>
              <w:left w:val="single" w:sz="4" w:space="0" w:color="231F20"/>
              <w:bottom w:val="single" w:sz="4" w:space="0" w:color="231F20"/>
              <w:right w:val="single" w:sz="4" w:space="0" w:color="231F20"/>
            </w:tcBorders>
          </w:tcPr>
          <w:p w14:paraId="1DEC74AE" w14:textId="77777777" w:rsidR="005D12DD" w:rsidRDefault="005D12DD">
            <w:pPr>
              <w:pStyle w:val="TableParagraph"/>
              <w:kinsoku w:val="0"/>
              <w:overflowPunct w:val="0"/>
              <w:spacing w:line="160" w:lineRule="exact"/>
              <w:ind w:left="54"/>
              <w:rPr>
                <w:i/>
                <w:iCs/>
                <w:color w:val="231F20"/>
                <w:sz w:val="12"/>
                <w:szCs w:val="12"/>
              </w:rPr>
            </w:pPr>
            <w:r>
              <w:rPr>
                <w:color w:val="231F20"/>
                <w:sz w:val="14"/>
                <w:szCs w:val="14"/>
              </w:rPr>
              <w:t xml:space="preserve">Name of Grantee </w:t>
            </w:r>
            <w:r>
              <w:rPr>
                <w:i/>
                <w:iCs/>
                <w:color w:val="231F20"/>
                <w:sz w:val="12"/>
                <w:szCs w:val="12"/>
              </w:rPr>
              <w:t>(as shown on Form TP-584-NYC)</w:t>
            </w:r>
          </w:p>
        </w:tc>
        <w:tc>
          <w:tcPr>
            <w:tcW w:w="4070" w:type="dxa"/>
            <w:gridSpan w:val="2"/>
            <w:tcBorders>
              <w:top w:val="single" w:sz="4" w:space="0" w:color="231F20"/>
              <w:left w:val="single" w:sz="4" w:space="0" w:color="231F20"/>
              <w:bottom w:val="single" w:sz="4" w:space="0" w:color="231F20"/>
              <w:right w:val="single" w:sz="4" w:space="0" w:color="231F20"/>
            </w:tcBorders>
          </w:tcPr>
          <w:p w14:paraId="1344F242" w14:textId="77777777" w:rsidR="005D12DD" w:rsidRDefault="005D12DD">
            <w:pPr>
              <w:pStyle w:val="TableParagraph"/>
              <w:kinsoku w:val="0"/>
              <w:overflowPunct w:val="0"/>
              <w:spacing w:line="160" w:lineRule="exact"/>
              <w:ind w:left="55"/>
              <w:rPr>
                <w:color w:val="231F20"/>
                <w:sz w:val="14"/>
                <w:szCs w:val="14"/>
              </w:rPr>
            </w:pPr>
            <w:r>
              <w:rPr>
                <w:color w:val="231F20"/>
                <w:sz w:val="14"/>
                <w:szCs w:val="14"/>
              </w:rPr>
              <w:t>Grantee’s Social Security number or EIN</w:t>
            </w:r>
          </w:p>
        </w:tc>
      </w:tr>
      <w:tr w:rsidR="005D12DD" w14:paraId="0A0AF585" w14:textId="77777777">
        <w:tblPrEx>
          <w:tblCellMar>
            <w:top w:w="0" w:type="dxa"/>
            <w:left w:w="0" w:type="dxa"/>
            <w:bottom w:w="0" w:type="dxa"/>
            <w:right w:w="0" w:type="dxa"/>
          </w:tblCellMar>
        </w:tblPrEx>
        <w:trPr>
          <w:trHeight w:val="470"/>
        </w:trPr>
        <w:tc>
          <w:tcPr>
            <w:tcW w:w="11270" w:type="dxa"/>
            <w:gridSpan w:val="5"/>
            <w:tcBorders>
              <w:top w:val="single" w:sz="4" w:space="0" w:color="231F20"/>
              <w:left w:val="single" w:sz="4" w:space="0" w:color="231F20"/>
              <w:bottom w:val="single" w:sz="4" w:space="0" w:color="231F20"/>
              <w:right w:val="single" w:sz="4" w:space="0" w:color="231F20"/>
            </w:tcBorders>
          </w:tcPr>
          <w:p w14:paraId="634C8804" w14:textId="77777777" w:rsidR="005D12DD" w:rsidRDefault="005D12DD">
            <w:pPr>
              <w:pStyle w:val="TableParagraph"/>
              <w:kinsoku w:val="0"/>
              <w:overflowPunct w:val="0"/>
              <w:spacing w:line="160" w:lineRule="exact"/>
              <w:ind w:left="54"/>
              <w:rPr>
                <w:i/>
                <w:iCs/>
                <w:color w:val="231F20"/>
                <w:sz w:val="12"/>
                <w:szCs w:val="12"/>
              </w:rPr>
            </w:pPr>
            <w:r>
              <w:rPr>
                <w:color w:val="231F20"/>
                <w:sz w:val="14"/>
                <w:szCs w:val="14"/>
              </w:rPr>
              <w:t xml:space="preserve">Location of property conveyed </w:t>
            </w:r>
            <w:r>
              <w:rPr>
                <w:i/>
                <w:iCs/>
                <w:color w:val="231F20"/>
                <w:sz w:val="12"/>
                <w:szCs w:val="12"/>
              </w:rPr>
              <w:t>(as shown on Form TP-584-NYC; if multiple locations, list full address on each line in Schedule A, B, and C, column A)</w:t>
            </w:r>
          </w:p>
        </w:tc>
      </w:tr>
      <w:tr w:rsidR="005D12DD" w14:paraId="363D86B2" w14:textId="77777777">
        <w:tblPrEx>
          <w:tblCellMar>
            <w:top w:w="0" w:type="dxa"/>
            <w:left w:w="0" w:type="dxa"/>
            <w:bottom w:w="0" w:type="dxa"/>
            <w:right w:w="0" w:type="dxa"/>
          </w:tblCellMar>
        </w:tblPrEx>
        <w:trPr>
          <w:trHeight w:val="710"/>
        </w:trPr>
        <w:tc>
          <w:tcPr>
            <w:tcW w:w="2820" w:type="dxa"/>
            <w:tcBorders>
              <w:top w:val="single" w:sz="4" w:space="0" w:color="231F20"/>
              <w:left w:val="single" w:sz="4" w:space="0" w:color="231F20"/>
              <w:bottom w:val="single" w:sz="4" w:space="0" w:color="231F20"/>
              <w:right w:val="single" w:sz="4" w:space="0" w:color="231F20"/>
            </w:tcBorders>
          </w:tcPr>
          <w:p w14:paraId="6179B0A7" w14:textId="77777777" w:rsidR="005D12DD" w:rsidRDefault="005D12DD">
            <w:pPr>
              <w:pStyle w:val="TableParagraph"/>
              <w:kinsoku w:val="0"/>
              <w:overflowPunct w:val="0"/>
              <w:spacing w:before="18"/>
              <w:ind w:left="55" w:right="470"/>
              <w:rPr>
                <w:color w:val="231F20"/>
                <w:sz w:val="14"/>
                <w:szCs w:val="14"/>
              </w:rPr>
            </w:pPr>
            <w:r>
              <w:rPr>
                <w:color w:val="231F20"/>
                <w:sz w:val="14"/>
                <w:szCs w:val="14"/>
              </w:rPr>
              <w:t>Number of residential real properties located in NYC being conveyed</w:t>
            </w:r>
          </w:p>
        </w:tc>
        <w:tc>
          <w:tcPr>
            <w:tcW w:w="2820" w:type="dxa"/>
            <w:tcBorders>
              <w:top w:val="single" w:sz="4" w:space="0" w:color="231F20"/>
              <w:left w:val="single" w:sz="4" w:space="0" w:color="231F20"/>
              <w:bottom w:val="single" w:sz="4" w:space="0" w:color="231F20"/>
              <w:right w:val="single" w:sz="4" w:space="0" w:color="231F20"/>
            </w:tcBorders>
          </w:tcPr>
          <w:p w14:paraId="147ADF7F" w14:textId="77777777" w:rsidR="005D12DD" w:rsidRDefault="005D12DD">
            <w:pPr>
              <w:pStyle w:val="TableParagraph"/>
              <w:kinsoku w:val="0"/>
              <w:overflowPunct w:val="0"/>
              <w:spacing w:before="18"/>
              <w:ind w:left="55" w:right="185"/>
              <w:jc w:val="both"/>
              <w:rPr>
                <w:color w:val="231F20"/>
                <w:sz w:val="14"/>
                <w:szCs w:val="14"/>
              </w:rPr>
            </w:pPr>
            <w:r>
              <w:rPr>
                <w:color w:val="231F20"/>
                <w:sz w:val="14"/>
                <w:szCs w:val="14"/>
              </w:rPr>
              <w:t xml:space="preserve">Number of real properties located in NYC </w:t>
            </w:r>
            <w:r>
              <w:rPr>
                <w:b/>
                <w:bCs/>
                <w:color w:val="231F20"/>
                <w:sz w:val="14"/>
                <w:szCs w:val="14"/>
              </w:rPr>
              <w:t xml:space="preserve">other than </w:t>
            </w:r>
            <w:r>
              <w:rPr>
                <w:color w:val="231F20"/>
                <w:sz w:val="14"/>
                <w:szCs w:val="14"/>
              </w:rPr>
              <w:t>residential real property being conveyed</w:t>
            </w:r>
          </w:p>
        </w:tc>
        <w:tc>
          <w:tcPr>
            <w:tcW w:w="2820" w:type="dxa"/>
            <w:gridSpan w:val="2"/>
            <w:tcBorders>
              <w:top w:val="single" w:sz="4" w:space="0" w:color="231F20"/>
              <w:left w:val="single" w:sz="4" w:space="0" w:color="231F20"/>
              <w:bottom w:val="single" w:sz="4" w:space="0" w:color="231F20"/>
              <w:right w:val="single" w:sz="4" w:space="0" w:color="231F20"/>
            </w:tcBorders>
          </w:tcPr>
          <w:p w14:paraId="48DCC308" w14:textId="77777777" w:rsidR="005D12DD" w:rsidRDefault="005D12DD">
            <w:pPr>
              <w:pStyle w:val="TableParagraph"/>
              <w:kinsoku w:val="0"/>
              <w:overflowPunct w:val="0"/>
              <w:spacing w:before="18"/>
              <w:ind w:left="55" w:right="11"/>
              <w:rPr>
                <w:color w:val="231F20"/>
                <w:sz w:val="14"/>
                <w:szCs w:val="14"/>
              </w:rPr>
            </w:pPr>
            <w:r>
              <w:rPr>
                <w:color w:val="231F20"/>
                <w:sz w:val="14"/>
                <w:szCs w:val="14"/>
              </w:rPr>
              <w:t>Number of real properties located outside of NYC being conveyed</w:t>
            </w:r>
          </w:p>
        </w:tc>
        <w:tc>
          <w:tcPr>
            <w:tcW w:w="2810" w:type="dxa"/>
            <w:tcBorders>
              <w:top w:val="single" w:sz="4" w:space="0" w:color="231F20"/>
              <w:left w:val="single" w:sz="4" w:space="0" w:color="231F20"/>
              <w:bottom w:val="single" w:sz="4" w:space="0" w:color="231F20"/>
              <w:right w:val="single" w:sz="4" w:space="0" w:color="231F20"/>
            </w:tcBorders>
          </w:tcPr>
          <w:p w14:paraId="5832F713" w14:textId="77777777" w:rsidR="005D12DD" w:rsidRDefault="005D12DD">
            <w:pPr>
              <w:pStyle w:val="TableParagraph"/>
              <w:kinsoku w:val="0"/>
              <w:overflowPunct w:val="0"/>
              <w:spacing w:before="18"/>
              <w:ind w:left="55"/>
              <w:rPr>
                <w:color w:val="231F20"/>
                <w:sz w:val="14"/>
                <w:szCs w:val="14"/>
              </w:rPr>
            </w:pPr>
            <w:r>
              <w:rPr>
                <w:color w:val="231F20"/>
                <w:sz w:val="14"/>
                <w:szCs w:val="14"/>
              </w:rPr>
              <w:t>Total number of real properties being conveyed</w:t>
            </w:r>
          </w:p>
        </w:tc>
      </w:tr>
    </w:tbl>
    <w:p w14:paraId="716518A1" w14:textId="77777777" w:rsidR="005D12DD" w:rsidRDefault="005D12DD">
      <w:pPr>
        <w:pStyle w:val="BodyText"/>
        <w:kinsoku w:val="0"/>
        <w:overflowPunct w:val="0"/>
        <w:spacing w:before="6"/>
        <w:rPr>
          <w:sz w:val="24"/>
          <w:szCs w:val="24"/>
        </w:rPr>
      </w:pPr>
    </w:p>
    <w:p w14:paraId="4E6EBAA5" w14:textId="77777777" w:rsidR="005D12DD" w:rsidRDefault="005D12DD">
      <w:pPr>
        <w:pStyle w:val="BodyText"/>
        <w:kinsoku w:val="0"/>
        <w:overflowPunct w:val="0"/>
        <w:ind w:left="100"/>
        <w:rPr>
          <w:b/>
          <w:bCs/>
          <w:color w:val="231F20"/>
          <w:sz w:val="20"/>
          <w:szCs w:val="20"/>
        </w:rPr>
      </w:pPr>
      <w:r>
        <w:rPr>
          <w:b/>
          <w:bCs/>
          <w:color w:val="231F20"/>
          <w:sz w:val="20"/>
          <w:szCs w:val="20"/>
        </w:rPr>
        <w:t>Schedule A – Computation of additional base tax (Form TP-584-NYC, Schedule B, Part 1, lines 5a and 5b)</w:t>
      </w:r>
    </w:p>
    <w:p w14:paraId="08FB23FC" w14:textId="77777777" w:rsidR="005D12DD" w:rsidRDefault="005D12DD">
      <w:pPr>
        <w:pStyle w:val="BodyText"/>
        <w:kinsoku w:val="0"/>
        <w:overflowPunct w:val="0"/>
        <w:spacing w:before="9"/>
        <w:rPr>
          <w:b/>
          <w:bCs/>
          <w:sz w:val="6"/>
          <w:szCs w:val="6"/>
        </w:rPr>
      </w:pPr>
    </w:p>
    <w:tbl>
      <w:tblPr>
        <w:tblW w:w="0" w:type="auto"/>
        <w:tblInd w:w="110" w:type="dxa"/>
        <w:tblLayout w:type="fixed"/>
        <w:tblCellMar>
          <w:left w:w="0" w:type="dxa"/>
          <w:right w:w="0" w:type="dxa"/>
        </w:tblCellMar>
        <w:tblLook w:val="0000" w:firstRow="0" w:lastRow="0" w:firstColumn="0" w:lastColumn="0" w:noHBand="0" w:noVBand="0"/>
      </w:tblPr>
      <w:tblGrid>
        <w:gridCol w:w="4440"/>
        <w:gridCol w:w="2280"/>
        <w:gridCol w:w="2280"/>
        <w:gridCol w:w="2270"/>
      </w:tblGrid>
      <w:tr w:rsidR="005D12DD" w14:paraId="7897C1CB" w14:textId="77777777">
        <w:tblPrEx>
          <w:tblCellMar>
            <w:top w:w="0" w:type="dxa"/>
            <w:left w:w="0" w:type="dxa"/>
            <w:bottom w:w="0" w:type="dxa"/>
            <w:right w:w="0" w:type="dxa"/>
          </w:tblCellMar>
        </w:tblPrEx>
        <w:trPr>
          <w:trHeight w:val="1070"/>
        </w:trPr>
        <w:tc>
          <w:tcPr>
            <w:tcW w:w="4440" w:type="dxa"/>
            <w:tcBorders>
              <w:top w:val="single" w:sz="4" w:space="0" w:color="231F20"/>
              <w:left w:val="single" w:sz="4" w:space="0" w:color="231F20"/>
              <w:bottom w:val="single" w:sz="4" w:space="0" w:color="231F20"/>
              <w:right w:val="single" w:sz="4" w:space="0" w:color="231F20"/>
            </w:tcBorders>
          </w:tcPr>
          <w:p w14:paraId="25A03E6F" w14:textId="77777777" w:rsidR="005D12DD" w:rsidRDefault="005D12DD">
            <w:pPr>
              <w:pStyle w:val="TableParagraph"/>
              <w:kinsoku w:val="0"/>
              <w:overflowPunct w:val="0"/>
              <w:spacing w:before="18" w:line="161" w:lineRule="exact"/>
              <w:jc w:val="center"/>
              <w:rPr>
                <w:b/>
                <w:bCs/>
                <w:color w:val="231F20"/>
                <w:w w:val="99"/>
                <w:sz w:val="14"/>
                <w:szCs w:val="14"/>
              </w:rPr>
            </w:pPr>
            <w:r>
              <w:rPr>
                <w:b/>
                <w:bCs/>
                <w:color w:val="231F20"/>
                <w:w w:val="99"/>
                <w:sz w:val="14"/>
                <w:szCs w:val="14"/>
              </w:rPr>
              <w:t>A</w:t>
            </w:r>
          </w:p>
          <w:p w14:paraId="0F87F188" w14:textId="77777777" w:rsidR="005D12DD" w:rsidRDefault="005D12DD">
            <w:pPr>
              <w:pStyle w:val="TableParagraph"/>
              <w:kinsoku w:val="0"/>
              <w:overflowPunct w:val="0"/>
              <w:ind w:left="615" w:right="628" w:firstLine="326"/>
              <w:rPr>
                <w:color w:val="231F20"/>
                <w:sz w:val="14"/>
                <w:szCs w:val="14"/>
              </w:rPr>
            </w:pPr>
            <w:r>
              <w:rPr>
                <w:color w:val="231F20"/>
                <w:sz w:val="14"/>
                <w:szCs w:val="14"/>
              </w:rPr>
              <w:t xml:space="preserve">Location of each real property </w:t>
            </w:r>
            <w:r>
              <w:rPr>
                <w:b/>
                <w:bCs/>
                <w:color w:val="231F20"/>
                <w:sz w:val="14"/>
                <w:szCs w:val="14"/>
              </w:rPr>
              <w:t>located in NYC</w:t>
            </w:r>
            <w:r>
              <w:rPr>
                <w:b/>
                <w:bCs/>
                <w:color w:val="231F20"/>
                <w:spacing w:val="-4"/>
                <w:sz w:val="14"/>
                <w:szCs w:val="14"/>
              </w:rPr>
              <w:t xml:space="preserve"> </w:t>
            </w:r>
            <w:r>
              <w:rPr>
                <w:color w:val="231F20"/>
                <w:sz w:val="14"/>
                <w:szCs w:val="14"/>
              </w:rPr>
              <w:t>conveyed</w:t>
            </w:r>
            <w:r>
              <w:rPr>
                <w:color w:val="231F20"/>
                <w:spacing w:val="-4"/>
                <w:sz w:val="14"/>
                <w:szCs w:val="14"/>
              </w:rPr>
              <w:t xml:space="preserve"> </w:t>
            </w:r>
            <w:r>
              <w:rPr>
                <w:color w:val="231F20"/>
                <w:sz w:val="14"/>
                <w:szCs w:val="14"/>
              </w:rPr>
              <w:t>(if</w:t>
            </w:r>
            <w:r>
              <w:rPr>
                <w:color w:val="231F20"/>
                <w:spacing w:val="-4"/>
                <w:sz w:val="14"/>
                <w:szCs w:val="14"/>
              </w:rPr>
              <w:t xml:space="preserve"> </w:t>
            </w:r>
            <w:r>
              <w:rPr>
                <w:color w:val="231F20"/>
                <w:sz w:val="14"/>
                <w:szCs w:val="14"/>
              </w:rPr>
              <w:t>multiple</w:t>
            </w:r>
            <w:r>
              <w:rPr>
                <w:color w:val="231F20"/>
                <w:spacing w:val="-4"/>
                <w:sz w:val="14"/>
                <w:szCs w:val="14"/>
              </w:rPr>
              <w:t xml:space="preserve"> </w:t>
            </w:r>
            <w:r>
              <w:rPr>
                <w:color w:val="231F20"/>
                <w:sz w:val="14"/>
                <w:szCs w:val="14"/>
              </w:rPr>
              <w:t>units</w:t>
            </w:r>
            <w:r>
              <w:rPr>
                <w:color w:val="231F20"/>
                <w:spacing w:val="-4"/>
                <w:sz w:val="14"/>
                <w:szCs w:val="14"/>
              </w:rPr>
              <w:t xml:space="preserve"> </w:t>
            </w:r>
            <w:r>
              <w:rPr>
                <w:color w:val="231F20"/>
                <w:sz w:val="14"/>
                <w:szCs w:val="14"/>
              </w:rPr>
              <w:t>located</w:t>
            </w:r>
            <w:r>
              <w:rPr>
                <w:color w:val="231F20"/>
                <w:spacing w:val="-4"/>
                <w:sz w:val="14"/>
                <w:szCs w:val="14"/>
              </w:rPr>
              <w:t xml:space="preserve"> </w:t>
            </w:r>
            <w:r>
              <w:rPr>
                <w:color w:val="231F20"/>
                <w:sz w:val="14"/>
                <w:szCs w:val="14"/>
              </w:rPr>
              <w:t>in</w:t>
            </w:r>
            <w:r>
              <w:rPr>
                <w:color w:val="231F20"/>
                <w:spacing w:val="-4"/>
                <w:sz w:val="14"/>
                <w:szCs w:val="14"/>
              </w:rPr>
              <w:t xml:space="preserve"> </w:t>
            </w:r>
            <w:r>
              <w:rPr>
                <w:color w:val="231F20"/>
                <w:sz w:val="14"/>
                <w:szCs w:val="14"/>
              </w:rPr>
              <w:t>the</w:t>
            </w:r>
            <w:r>
              <w:rPr>
                <w:color w:val="231F20"/>
                <w:spacing w:val="-4"/>
                <w:sz w:val="14"/>
                <w:szCs w:val="14"/>
              </w:rPr>
              <w:t xml:space="preserve"> </w:t>
            </w:r>
            <w:r>
              <w:rPr>
                <w:color w:val="231F20"/>
                <w:sz w:val="14"/>
                <w:szCs w:val="14"/>
              </w:rPr>
              <w:t>same</w:t>
            </w:r>
          </w:p>
          <w:p w14:paraId="6D49B3A3" w14:textId="77777777" w:rsidR="005D12DD" w:rsidRDefault="005D12DD">
            <w:pPr>
              <w:pStyle w:val="TableParagraph"/>
              <w:kinsoku w:val="0"/>
              <w:overflowPunct w:val="0"/>
              <w:spacing w:line="159" w:lineRule="exact"/>
              <w:ind w:left="1179" w:right="1179"/>
              <w:jc w:val="center"/>
              <w:rPr>
                <w:color w:val="231F20"/>
                <w:sz w:val="14"/>
                <w:szCs w:val="14"/>
              </w:rPr>
            </w:pPr>
            <w:r>
              <w:rPr>
                <w:color w:val="231F20"/>
                <w:sz w:val="14"/>
                <w:szCs w:val="14"/>
              </w:rPr>
              <w:t>building list each unit separately)</w:t>
            </w:r>
          </w:p>
        </w:tc>
        <w:tc>
          <w:tcPr>
            <w:tcW w:w="2280" w:type="dxa"/>
            <w:tcBorders>
              <w:top w:val="single" w:sz="4" w:space="0" w:color="231F20"/>
              <w:left w:val="single" w:sz="4" w:space="0" w:color="231F20"/>
              <w:bottom w:val="single" w:sz="4" w:space="0" w:color="231F20"/>
              <w:right w:val="single" w:sz="4" w:space="0" w:color="231F20"/>
            </w:tcBorders>
          </w:tcPr>
          <w:p w14:paraId="3F7D6E20" w14:textId="77777777" w:rsidR="005D12DD" w:rsidRDefault="005D12DD">
            <w:pPr>
              <w:pStyle w:val="TableParagraph"/>
              <w:kinsoku w:val="0"/>
              <w:overflowPunct w:val="0"/>
              <w:spacing w:before="18" w:line="161" w:lineRule="exact"/>
              <w:jc w:val="center"/>
              <w:rPr>
                <w:b/>
                <w:bCs/>
                <w:color w:val="231F20"/>
                <w:w w:val="99"/>
                <w:sz w:val="14"/>
                <w:szCs w:val="14"/>
              </w:rPr>
            </w:pPr>
            <w:r>
              <w:rPr>
                <w:b/>
                <w:bCs/>
                <w:color w:val="231F20"/>
                <w:w w:val="99"/>
                <w:sz w:val="14"/>
                <w:szCs w:val="14"/>
              </w:rPr>
              <w:t>B</w:t>
            </w:r>
          </w:p>
          <w:p w14:paraId="49F6897B" w14:textId="77777777" w:rsidR="005D12DD" w:rsidRDefault="005D12DD">
            <w:pPr>
              <w:pStyle w:val="TableParagraph"/>
              <w:kinsoku w:val="0"/>
              <w:overflowPunct w:val="0"/>
              <w:ind w:left="321" w:right="319" w:hanging="1"/>
              <w:jc w:val="center"/>
              <w:rPr>
                <w:color w:val="231F20"/>
                <w:sz w:val="14"/>
                <w:szCs w:val="14"/>
              </w:rPr>
            </w:pPr>
            <w:r>
              <w:rPr>
                <w:color w:val="231F20"/>
                <w:sz w:val="14"/>
                <w:szCs w:val="14"/>
              </w:rPr>
              <w:t>Portion of consideration (from Form TP-584-NYC, Schedule B, Part 1, line 1) allocated to each property</w:t>
            </w:r>
          </w:p>
        </w:tc>
        <w:tc>
          <w:tcPr>
            <w:tcW w:w="2280" w:type="dxa"/>
            <w:tcBorders>
              <w:top w:val="single" w:sz="4" w:space="0" w:color="231F20"/>
              <w:left w:val="single" w:sz="4" w:space="0" w:color="231F20"/>
              <w:bottom w:val="single" w:sz="4" w:space="0" w:color="231F20"/>
              <w:right w:val="single" w:sz="4" w:space="0" w:color="231F20"/>
            </w:tcBorders>
          </w:tcPr>
          <w:p w14:paraId="120514F2" w14:textId="77777777" w:rsidR="005D12DD" w:rsidRDefault="005D12DD">
            <w:pPr>
              <w:pStyle w:val="TableParagraph"/>
              <w:kinsoku w:val="0"/>
              <w:overflowPunct w:val="0"/>
              <w:spacing w:before="19" w:line="161" w:lineRule="exact"/>
              <w:jc w:val="center"/>
              <w:rPr>
                <w:b/>
                <w:bCs/>
                <w:color w:val="231F20"/>
                <w:w w:val="99"/>
                <w:sz w:val="14"/>
                <w:szCs w:val="14"/>
              </w:rPr>
            </w:pPr>
            <w:r>
              <w:rPr>
                <w:b/>
                <w:bCs/>
                <w:color w:val="231F20"/>
                <w:w w:val="99"/>
                <w:sz w:val="14"/>
                <w:szCs w:val="14"/>
              </w:rPr>
              <w:t>C</w:t>
            </w:r>
          </w:p>
          <w:p w14:paraId="6801328C" w14:textId="77777777" w:rsidR="005D12DD" w:rsidRDefault="005D12DD">
            <w:pPr>
              <w:pStyle w:val="TableParagraph"/>
              <w:kinsoku w:val="0"/>
              <w:overflowPunct w:val="0"/>
              <w:ind w:left="115" w:right="114"/>
              <w:jc w:val="center"/>
              <w:rPr>
                <w:color w:val="231F20"/>
                <w:sz w:val="14"/>
                <w:szCs w:val="14"/>
              </w:rPr>
            </w:pPr>
            <w:r>
              <w:rPr>
                <w:color w:val="231F20"/>
                <w:sz w:val="14"/>
                <w:szCs w:val="14"/>
              </w:rPr>
              <w:t>Tax: $1.25 for each $500, or fractional part thereof, on each part thereof, on each residential property where the consideration in column B is $3 million or more</w:t>
            </w:r>
          </w:p>
        </w:tc>
        <w:tc>
          <w:tcPr>
            <w:tcW w:w="2270" w:type="dxa"/>
            <w:tcBorders>
              <w:top w:val="single" w:sz="4" w:space="0" w:color="231F20"/>
              <w:left w:val="single" w:sz="4" w:space="0" w:color="231F20"/>
              <w:bottom w:val="single" w:sz="4" w:space="0" w:color="231F20"/>
              <w:right w:val="single" w:sz="4" w:space="0" w:color="231F20"/>
            </w:tcBorders>
          </w:tcPr>
          <w:p w14:paraId="10FD0C43" w14:textId="77777777" w:rsidR="005D12DD" w:rsidRDefault="005D12DD">
            <w:pPr>
              <w:pStyle w:val="TableParagraph"/>
              <w:kinsoku w:val="0"/>
              <w:overflowPunct w:val="0"/>
              <w:spacing w:before="19" w:line="161" w:lineRule="exact"/>
              <w:ind w:left="9"/>
              <w:jc w:val="center"/>
              <w:rPr>
                <w:b/>
                <w:bCs/>
                <w:color w:val="231F20"/>
                <w:w w:val="99"/>
                <w:sz w:val="14"/>
                <w:szCs w:val="14"/>
              </w:rPr>
            </w:pPr>
            <w:r>
              <w:rPr>
                <w:b/>
                <w:bCs/>
                <w:color w:val="231F20"/>
                <w:w w:val="99"/>
                <w:sz w:val="14"/>
                <w:szCs w:val="14"/>
              </w:rPr>
              <w:t>D</w:t>
            </w:r>
          </w:p>
          <w:p w14:paraId="56CC334A" w14:textId="77777777" w:rsidR="005D12DD" w:rsidRDefault="005D12DD">
            <w:pPr>
              <w:pStyle w:val="TableParagraph"/>
              <w:kinsoku w:val="0"/>
              <w:overflowPunct w:val="0"/>
              <w:ind w:left="146" w:right="135"/>
              <w:jc w:val="center"/>
              <w:rPr>
                <w:color w:val="231F20"/>
                <w:sz w:val="14"/>
                <w:szCs w:val="14"/>
              </w:rPr>
            </w:pPr>
            <w:r>
              <w:rPr>
                <w:color w:val="231F20"/>
                <w:sz w:val="14"/>
                <w:szCs w:val="14"/>
              </w:rPr>
              <w:t xml:space="preserve">Tax: $1.25 for each $500, or fractional part thereof, on </w:t>
            </w:r>
            <w:r>
              <w:rPr>
                <w:b/>
                <w:bCs/>
                <w:color w:val="231F20"/>
                <w:sz w:val="14"/>
                <w:szCs w:val="14"/>
              </w:rPr>
              <w:t xml:space="preserve">other than </w:t>
            </w:r>
            <w:r>
              <w:rPr>
                <w:color w:val="231F20"/>
                <w:sz w:val="14"/>
                <w:szCs w:val="14"/>
              </w:rPr>
              <w:t>residential property where the consideration in column B is</w:t>
            </w:r>
          </w:p>
          <w:p w14:paraId="72D88CA0" w14:textId="77777777" w:rsidR="005D12DD" w:rsidRDefault="005D12DD">
            <w:pPr>
              <w:pStyle w:val="TableParagraph"/>
              <w:kinsoku w:val="0"/>
              <w:overflowPunct w:val="0"/>
              <w:spacing w:line="157" w:lineRule="exact"/>
              <w:ind w:left="144" w:right="135"/>
              <w:jc w:val="center"/>
              <w:rPr>
                <w:color w:val="231F20"/>
                <w:sz w:val="14"/>
                <w:szCs w:val="14"/>
              </w:rPr>
            </w:pPr>
            <w:r>
              <w:rPr>
                <w:color w:val="231F20"/>
                <w:sz w:val="14"/>
                <w:szCs w:val="14"/>
              </w:rPr>
              <w:t>$2 million or more</w:t>
            </w:r>
          </w:p>
        </w:tc>
      </w:tr>
      <w:tr w:rsidR="005D12DD" w14:paraId="7F2B05DD"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70F289B2"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239962BC"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4E6D7D85"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4" w:space="0" w:color="231F20"/>
              <w:left w:val="single" w:sz="4" w:space="0" w:color="231F20"/>
              <w:bottom w:val="single" w:sz="4" w:space="0" w:color="231F20"/>
              <w:right w:val="single" w:sz="4" w:space="0" w:color="231F20"/>
            </w:tcBorders>
          </w:tcPr>
          <w:p w14:paraId="59752C22" w14:textId="77777777" w:rsidR="005D12DD" w:rsidRDefault="005D12DD">
            <w:pPr>
              <w:pStyle w:val="TableParagraph"/>
              <w:kinsoku w:val="0"/>
              <w:overflowPunct w:val="0"/>
              <w:rPr>
                <w:rFonts w:ascii="Times New Roman" w:hAnsi="Times New Roman" w:cs="Times New Roman"/>
                <w:sz w:val="14"/>
                <w:szCs w:val="14"/>
              </w:rPr>
            </w:pPr>
          </w:p>
        </w:tc>
      </w:tr>
      <w:tr w:rsidR="005D12DD" w14:paraId="5A27AB35"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308CF69B"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2ADD73F3"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0CB5EA60"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4" w:space="0" w:color="231F20"/>
              <w:left w:val="single" w:sz="4" w:space="0" w:color="231F20"/>
              <w:bottom w:val="single" w:sz="4" w:space="0" w:color="231F20"/>
              <w:right w:val="single" w:sz="4" w:space="0" w:color="231F20"/>
            </w:tcBorders>
          </w:tcPr>
          <w:p w14:paraId="39ED2816" w14:textId="77777777" w:rsidR="005D12DD" w:rsidRDefault="005D12DD">
            <w:pPr>
              <w:pStyle w:val="TableParagraph"/>
              <w:kinsoku w:val="0"/>
              <w:overflowPunct w:val="0"/>
              <w:rPr>
                <w:rFonts w:ascii="Times New Roman" w:hAnsi="Times New Roman" w:cs="Times New Roman"/>
                <w:sz w:val="14"/>
                <w:szCs w:val="14"/>
              </w:rPr>
            </w:pPr>
          </w:p>
        </w:tc>
      </w:tr>
      <w:tr w:rsidR="005D12DD" w14:paraId="4D8B2978"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3EDFFA94"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319CCFF1"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67E211A9"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4" w:space="0" w:color="231F20"/>
              <w:left w:val="single" w:sz="4" w:space="0" w:color="231F20"/>
              <w:bottom w:val="single" w:sz="4" w:space="0" w:color="231F20"/>
              <w:right w:val="single" w:sz="4" w:space="0" w:color="231F20"/>
            </w:tcBorders>
          </w:tcPr>
          <w:p w14:paraId="66CC7AAD" w14:textId="77777777" w:rsidR="005D12DD" w:rsidRDefault="005D12DD">
            <w:pPr>
              <w:pStyle w:val="TableParagraph"/>
              <w:kinsoku w:val="0"/>
              <w:overflowPunct w:val="0"/>
              <w:rPr>
                <w:rFonts w:ascii="Times New Roman" w:hAnsi="Times New Roman" w:cs="Times New Roman"/>
                <w:sz w:val="14"/>
                <w:szCs w:val="14"/>
              </w:rPr>
            </w:pPr>
          </w:p>
        </w:tc>
      </w:tr>
      <w:tr w:rsidR="005D12DD" w14:paraId="0CA404E1"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6EC2CCA3"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42318692"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01046489"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4" w:space="0" w:color="231F20"/>
              <w:left w:val="single" w:sz="4" w:space="0" w:color="231F20"/>
              <w:bottom w:val="single" w:sz="4" w:space="0" w:color="231F20"/>
              <w:right w:val="single" w:sz="4" w:space="0" w:color="231F20"/>
            </w:tcBorders>
          </w:tcPr>
          <w:p w14:paraId="209198EA" w14:textId="77777777" w:rsidR="005D12DD" w:rsidRDefault="005D12DD">
            <w:pPr>
              <w:pStyle w:val="TableParagraph"/>
              <w:kinsoku w:val="0"/>
              <w:overflowPunct w:val="0"/>
              <w:rPr>
                <w:rFonts w:ascii="Times New Roman" w:hAnsi="Times New Roman" w:cs="Times New Roman"/>
                <w:sz w:val="14"/>
                <w:szCs w:val="14"/>
              </w:rPr>
            </w:pPr>
          </w:p>
        </w:tc>
      </w:tr>
      <w:tr w:rsidR="005D12DD" w14:paraId="3D0CBC87"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0B5BEFBD"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4" w:space="0" w:color="231F20"/>
              <w:right w:val="single" w:sz="4" w:space="0" w:color="231F20"/>
            </w:tcBorders>
          </w:tcPr>
          <w:p w14:paraId="6108E622" w14:textId="77777777" w:rsidR="005D12DD" w:rsidRDefault="005D12DD">
            <w:pPr>
              <w:pStyle w:val="TableParagraph"/>
              <w:kinsoku w:val="0"/>
              <w:overflowPunct w:val="0"/>
              <w:rPr>
                <w:rFonts w:ascii="Times New Roman" w:hAnsi="Times New Roman" w:cs="Times New Roman"/>
                <w:sz w:val="14"/>
                <w:szCs w:val="14"/>
              </w:rPr>
            </w:pPr>
          </w:p>
        </w:tc>
        <w:tc>
          <w:tcPr>
            <w:tcW w:w="2280" w:type="dxa"/>
            <w:tcBorders>
              <w:top w:val="single" w:sz="4" w:space="0" w:color="231F20"/>
              <w:left w:val="single" w:sz="4" w:space="0" w:color="231F20"/>
              <w:bottom w:val="single" w:sz="12" w:space="0" w:color="231F20"/>
              <w:right w:val="single" w:sz="4" w:space="0" w:color="231F20"/>
            </w:tcBorders>
          </w:tcPr>
          <w:p w14:paraId="2D719EF3"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4" w:space="0" w:color="231F20"/>
              <w:left w:val="single" w:sz="4" w:space="0" w:color="231F20"/>
              <w:bottom w:val="single" w:sz="12" w:space="0" w:color="231F20"/>
              <w:right w:val="single" w:sz="4" w:space="0" w:color="231F20"/>
            </w:tcBorders>
          </w:tcPr>
          <w:p w14:paraId="7AEBA458" w14:textId="77777777" w:rsidR="005D12DD" w:rsidRDefault="005D12DD">
            <w:pPr>
              <w:pStyle w:val="TableParagraph"/>
              <w:kinsoku w:val="0"/>
              <w:overflowPunct w:val="0"/>
              <w:rPr>
                <w:rFonts w:ascii="Times New Roman" w:hAnsi="Times New Roman" w:cs="Times New Roman"/>
                <w:sz w:val="14"/>
                <w:szCs w:val="14"/>
              </w:rPr>
            </w:pPr>
          </w:p>
        </w:tc>
      </w:tr>
      <w:tr w:rsidR="005D12DD" w14:paraId="720AF085" w14:textId="77777777">
        <w:tblPrEx>
          <w:tblCellMar>
            <w:top w:w="0" w:type="dxa"/>
            <w:left w:w="0" w:type="dxa"/>
            <w:bottom w:w="0" w:type="dxa"/>
            <w:right w:w="0" w:type="dxa"/>
          </w:tblCellMar>
        </w:tblPrEx>
        <w:trPr>
          <w:trHeight w:val="449"/>
        </w:trPr>
        <w:tc>
          <w:tcPr>
            <w:tcW w:w="6720" w:type="dxa"/>
            <w:gridSpan w:val="2"/>
            <w:tcBorders>
              <w:top w:val="single" w:sz="4" w:space="0" w:color="231F20"/>
              <w:left w:val="single" w:sz="4" w:space="0" w:color="231F20"/>
              <w:bottom w:val="single" w:sz="4" w:space="0" w:color="231F20"/>
              <w:right w:val="single" w:sz="4" w:space="0" w:color="231F20"/>
            </w:tcBorders>
          </w:tcPr>
          <w:p w14:paraId="2CA96AED" w14:textId="77777777" w:rsidR="005D12DD" w:rsidRDefault="005D12DD">
            <w:pPr>
              <w:pStyle w:val="TableParagraph"/>
              <w:kinsoku w:val="0"/>
              <w:overflowPunct w:val="0"/>
              <w:spacing w:before="2"/>
              <w:rPr>
                <w:b/>
                <w:bCs/>
                <w:sz w:val="19"/>
                <w:szCs w:val="19"/>
              </w:rPr>
            </w:pPr>
          </w:p>
          <w:p w14:paraId="7A77BE71" w14:textId="77777777" w:rsidR="005D12DD" w:rsidRDefault="005D12DD">
            <w:pPr>
              <w:pStyle w:val="TableParagraph"/>
              <w:kinsoku w:val="0"/>
              <w:overflowPunct w:val="0"/>
              <w:ind w:left="54"/>
              <w:rPr>
                <w:color w:val="231F20"/>
                <w:sz w:val="18"/>
                <w:szCs w:val="18"/>
              </w:rPr>
            </w:pPr>
            <w:r>
              <w:rPr>
                <w:color w:val="231F20"/>
                <w:spacing w:val="-5"/>
                <w:sz w:val="18"/>
                <w:szCs w:val="18"/>
              </w:rPr>
              <w:t>Total</w:t>
            </w:r>
            <w:r>
              <w:rPr>
                <w:color w:val="231F20"/>
                <w:spacing w:val="-12"/>
                <w:sz w:val="18"/>
                <w:szCs w:val="18"/>
              </w:rPr>
              <w:t xml:space="preserve"> </w:t>
            </w:r>
            <w:r>
              <w:rPr>
                <w:color w:val="231F20"/>
                <w:sz w:val="18"/>
                <w:szCs w:val="18"/>
              </w:rPr>
              <w:t>of</w:t>
            </w:r>
            <w:r>
              <w:rPr>
                <w:color w:val="231F20"/>
                <w:spacing w:val="-11"/>
                <w:sz w:val="18"/>
                <w:szCs w:val="18"/>
              </w:rPr>
              <w:t xml:space="preserve"> </w:t>
            </w:r>
            <w:r>
              <w:rPr>
                <w:color w:val="231F20"/>
                <w:sz w:val="18"/>
                <w:szCs w:val="18"/>
              </w:rPr>
              <w:t>column</w:t>
            </w:r>
            <w:r>
              <w:rPr>
                <w:color w:val="231F20"/>
                <w:spacing w:val="-11"/>
                <w:sz w:val="18"/>
                <w:szCs w:val="18"/>
              </w:rPr>
              <w:t xml:space="preserve"> </w:t>
            </w:r>
            <w:r>
              <w:rPr>
                <w:color w:val="231F20"/>
                <w:sz w:val="18"/>
                <w:szCs w:val="18"/>
              </w:rPr>
              <w:t>C.</w:t>
            </w:r>
            <w:r>
              <w:rPr>
                <w:color w:val="231F20"/>
                <w:spacing w:val="-11"/>
                <w:sz w:val="18"/>
                <w:szCs w:val="18"/>
              </w:rPr>
              <w:t xml:space="preserve"> </w:t>
            </w:r>
            <w:r>
              <w:rPr>
                <w:color w:val="231F20"/>
                <w:sz w:val="18"/>
                <w:szCs w:val="18"/>
              </w:rPr>
              <w:t>Enter</w:t>
            </w:r>
            <w:r>
              <w:rPr>
                <w:color w:val="231F20"/>
                <w:spacing w:val="-11"/>
                <w:sz w:val="18"/>
                <w:szCs w:val="18"/>
              </w:rPr>
              <w:t xml:space="preserve"> </w:t>
            </w:r>
            <w:r>
              <w:rPr>
                <w:color w:val="231F20"/>
                <w:sz w:val="18"/>
                <w:szCs w:val="18"/>
              </w:rPr>
              <w:t>here</w:t>
            </w:r>
            <w:r>
              <w:rPr>
                <w:color w:val="231F20"/>
                <w:spacing w:val="-11"/>
                <w:sz w:val="18"/>
                <w:szCs w:val="18"/>
              </w:rPr>
              <w:t xml:space="preserve"> </w:t>
            </w:r>
            <w:r>
              <w:rPr>
                <w:color w:val="231F20"/>
                <w:sz w:val="18"/>
                <w:szCs w:val="18"/>
              </w:rPr>
              <w:t>and</w:t>
            </w:r>
            <w:r>
              <w:rPr>
                <w:color w:val="231F20"/>
                <w:spacing w:val="-11"/>
                <w:sz w:val="18"/>
                <w:szCs w:val="18"/>
              </w:rPr>
              <w:t xml:space="preserve"> </w:t>
            </w:r>
            <w:r>
              <w:rPr>
                <w:color w:val="231F20"/>
                <w:sz w:val="18"/>
                <w:szCs w:val="18"/>
              </w:rPr>
              <w:t>on</w:t>
            </w:r>
            <w:r>
              <w:rPr>
                <w:color w:val="231F20"/>
                <w:spacing w:val="-11"/>
                <w:sz w:val="18"/>
                <w:szCs w:val="18"/>
              </w:rPr>
              <w:t xml:space="preserve"> </w:t>
            </w:r>
            <w:r>
              <w:rPr>
                <w:color w:val="231F20"/>
                <w:sz w:val="18"/>
                <w:szCs w:val="18"/>
              </w:rPr>
              <w:t>Form</w:t>
            </w:r>
            <w:r>
              <w:rPr>
                <w:color w:val="231F20"/>
                <w:spacing w:val="-14"/>
                <w:sz w:val="18"/>
                <w:szCs w:val="18"/>
              </w:rPr>
              <w:t xml:space="preserve"> </w:t>
            </w:r>
            <w:r>
              <w:rPr>
                <w:color w:val="231F20"/>
                <w:sz w:val="18"/>
                <w:szCs w:val="18"/>
              </w:rPr>
              <w:t>TP-584-NYC,</w:t>
            </w:r>
            <w:r>
              <w:rPr>
                <w:color w:val="231F20"/>
                <w:spacing w:val="-11"/>
                <w:sz w:val="18"/>
                <w:szCs w:val="18"/>
              </w:rPr>
              <w:t xml:space="preserve"> </w:t>
            </w:r>
            <w:r>
              <w:rPr>
                <w:color w:val="231F20"/>
                <w:sz w:val="18"/>
                <w:szCs w:val="18"/>
              </w:rPr>
              <w:t>Schedule</w:t>
            </w:r>
            <w:r>
              <w:rPr>
                <w:color w:val="231F20"/>
                <w:spacing w:val="-11"/>
                <w:sz w:val="18"/>
                <w:szCs w:val="18"/>
              </w:rPr>
              <w:t xml:space="preserve"> </w:t>
            </w:r>
            <w:r>
              <w:rPr>
                <w:color w:val="231F20"/>
                <w:sz w:val="18"/>
                <w:szCs w:val="18"/>
              </w:rPr>
              <w:t>B,</w:t>
            </w:r>
            <w:r>
              <w:rPr>
                <w:color w:val="231F20"/>
                <w:spacing w:val="-11"/>
                <w:sz w:val="18"/>
                <w:szCs w:val="18"/>
              </w:rPr>
              <w:t xml:space="preserve"> </w:t>
            </w:r>
            <w:r>
              <w:rPr>
                <w:color w:val="231F20"/>
                <w:sz w:val="18"/>
                <w:szCs w:val="18"/>
              </w:rPr>
              <w:t>Part</w:t>
            </w:r>
            <w:r>
              <w:rPr>
                <w:color w:val="231F20"/>
                <w:spacing w:val="-11"/>
                <w:sz w:val="18"/>
                <w:szCs w:val="18"/>
              </w:rPr>
              <w:t xml:space="preserve"> </w:t>
            </w:r>
            <w:r>
              <w:rPr>
                <w:color w:val="231F20"/>
                <w:sz w:val="18"/>
                <w:szCs w:val="18"/>
              </w:rPr>
              <w:t>1,</w:t>
            </w:r>
            <w:r>
              <w:rPr>
                <w:color w:val="231F20"/>
                <w:spacing w:val="-12"/>
                <w:sz w:val="18"/>
                <w:szCs w:val="18"/>
              </w:rPr>
              <w:t xml:space="preserve"> </w:t>
            </w:r>
            <w:r>
              <w:rPr>
                <w:color w:val="231F20"/>
                <w:sz w:val="18"/>
                <w:szCs w:val="18"/>
              </w:rPr>
              <w:t>line</w:t>
            </w:r>
            <w:r>
              <w:rPr>
                <w:color w:val="231F20"/>
                <w:spacing w:val="-11"/>
                <w:sz w:val="18"/>
                <w:szCs w:val="18"/>
              </w:rPr>
              <w:t xml:space="preserve"> </w:t>
            </w:r>
            <w:r>
              <w:rPr>
                <w:color w:val="231F20"/>
                <w:sz w:val="18"/>
                <w:szCs w:val="18"/>
              </w:rPr>
              <w:t>5a.</w:t>
            </w:r>
          </w:p>
        </w:tc>
        <w:tc>
          <w:tcPr>
            <w:tcW w:w="2280" w:type="dxa"/>
            <w:tcBorders>
              <w:top w:val="single" w:sz="12" w:space="0" w:color="231F20"/>
              <w:left w:val="single" w:sz="4" w:space="0" w:color="231F20"/>
              <w:bottom w:val="single" w:sz="4" w:space="0" w:color="231F20"/>
              <w:right w:val="single" w:sz="4" w:space="0" w:color="231F20"/>
            </w:tcBorders>
          </w:tcPr>
          <w:p w14:paraId="5ED1E5AB"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12" w:space="0" w:color="231F20"/>
              <w:left w:val="single" w:sz="4" w:space="0" w:color="231F20"/>
              <w:bottom w:val="single" w:sz="4" w:space="0" w:color="231F20"/>
              <w:right w:val="single" w:sz="4" w:space="0" w:color="231F20"/>
            </w:tcBorders>
            <w:shd w:val="clear" w:color="auto" w:fill="D1D3D4"/>
          </w:tcPr>
          <w:p w14:paraId="3564AB43" w14:textId="77777777" w:rsidR="005D12DD" w:rsidRDefault="005D12DD">
            <w:pPr>
              <w:pStyle w:val="TableParagraph"/>
              <w:kinsoku w:val="0"/>
              <w:overflowPunct w:val="0"/>
              <w:rPr>
                <w:rFonts w:ascii="Times New Roman" w:hAnsi="Times New Roman" w:cs="Times New Roman"/>
                <w:sz w:val="14"/>
                <w:szCs w:val="14"/>
              </w:rPr>
            </w:pPr>
          </w:p>
        </w:tc>
      </w:tr>
      <w:tr w:rsidR="005D12DD" w14:paraId="76FCEB16" w14:textId="77777777">
        <w:tblPrEx>
          <w:tblCellMar>
            <w:top w:w="0" w:type="dxa"/>
            <w:left w:w="0" w:type="dxa"/>
            <w:bottom w:w="0" w:type="dxa"/>
            <w:right w:w="0" w:type="dxa"/>
          </w:tblCellMar>
        </w:tblPrEx>
        <w:trPr>
          <w:trHeight w:val="470"/>
        </w:trPr>
        <w:tc>
          <w:tcPr>
            <w:tcW w:w="6720" w:type="dxa"/>
            <w:gridSpan w:val="2"/>
            <w:tcBorders>
              <w:top w:val="single" w:sz="4" w:space="0" w:color="231F20"/>
              <w:left w:val="single" w:sz="4" w:space="0" w:color="231F20"/>
              <w:bottom w:val="single" w:sz="4" w:space="0" w:color="231F20"/>
              <w:right w:val="single" w:sz="4" w:space="0" w:color="231F20"/>
            </w:tcBorders>
          </w:tcPr>
          <w:p w14:paraId="28BA0D96" w14:textId="77777777" w:rsidR="005D12DD" w:rsidRDefault="005D12DD">
            <w:pPr>
              <w:pStyle w:val="TableParagraph"/>
              <w:kinsoku w:val="0"/>
              <w:overflowPunct w:val="0"/>
              <w:spacing w:before="11"/>
              <w:rPr>
                <w:b/>
                <w:bCs/>
                <w:sz w:val="20"/>
                <w:szCs w:val="20"/>
              </w:rPr>
            </w:pPr>
          </w:p>
          <w:p w14:paraId="04A8034B" w14:textId="77777777" w:rsidR="005D12DD" w:rsidRDefault="005D12DD">
            <w:pPr>
              <w:pStyle w:val="TableParagraph"/>
              <w:kinsoku w:val="0"/>
              <w:overflowPunct w:val="0"/>
              <w:ind w:left="54"/>
              <w:rPr>
                <w:color w:val="231F20"/>
                <w:sz w:val="18"/>
                <w:szCs w:val="18"/>
              </w:rPr>
            </w:pPr>
            <w:r>
              <w:rPr>
                <w:color w:val="231F20"/>
                <w:spacing w:val="-5"/>
                <w:sz w:val="18"/>
                <w:szCs w:val="18"/>
              </w:rPr>
              <w:t>Total</w:t>
            </w:r>
            <w:r>
              <w:rPr>
                <w:color w:val="231F20"/>
                <w:spacing w:val="-12"/>
                <w:sz w:val="18"/>
                <w:szCs w:val="18"/>
              </w:rPr>
              <w:t xml:space="preserve"> </w:t>
            </w:r>
            <w:r>
              <w:rPr>
                <w:color w:val="231F20"/>
                <w:sz w:val="18"/>
                <w:szCs w:val="18"/>
              </w:rPr>
              <w:t>of</w:t>
            </w:r>
            <w:r>
              <w:rPr>
                <w:color w:val="231F20"/>
                <w:spacing w:val="-11"/>
                <w:sz w:val="18"/>
                <w:szCs w:val="18"/>
              </w:rPr>
              <w:t xml:space="preserve"> </w:t>
            </w:r>
            <w:r>
              <w:rPr>
                <w:color w:val="231F20"/>
                <w:sz w:val="18"/>
                <w:szCs w:val="18"/>
              </w:rPr>
              <w:t>column</w:t>
            </w:r>
            <w:r>
              <w:rPr>
                <w:color w:val="231F20"/>
                <w:spacing w:val="-11"/>
                <w:sz w:val="18"/>
                <w:szCs w:val="18"/>
              </w:rPr>
              <w:t xml:space="preserve"> </w:t>
            </w:r>
            <w:r>
              <w:rPr>
                <w:color w:val="231F20"/>
                <w:sz w:val="18"/>
                <w:szCs w:val="18"/>
              </w:rPr>
              <w:t>D.</w:t>
            </w:r>
            <w:r>
              <w:rPr>
                <w:color w:val="231F20"/>
                <w:spacing w:val="-11"/>
                <w:sz w:val="18"/>
                <w:szCs w:val="18"/>
              </w:rPr>
              <w:t xml:space="preserve"> </w:t>
            </w:r>
            <w:r>
              <w:rPr>
                <w:color w:val="231F20"/>
                <w:sz w:val="18"/>
                <w:szCs w:val="18"/>
              </w:rPr>
              <w:t>Enter</w:t>
            </w:r>
            <w:r>
              <w:rPr>
                <w:color w:val="231F20"/>
                <w:spacing w:val="-11"/>
                <w:sz w:val="18"/>
                <w:szCs w:val="18"/>
              </w:rPr>
              <w:t xml:space="preserve"> </w:t>
            </w:r>
            <w:r>
              <w:rPr>
                <w:color w:val="231F20"/>
                <w:sz w:val="18"/>
                <w:szCs w:val="18"/>
              </w:rPr>
              <w:t>here</w:t>
            </w:r>
            <w:r>
              <w:rPr>
                <w:color w:val="231F20"/>
                <w:spacing w:val="-11"/>
                <w:sz w:val="18"/>
                <w:szCs w:val="18"/>
              </w:rPr>
              <w:t xml:space="preserve"> </w:t>
            </w:r>
            <w:r>
              <w:rPr>
                <w:color w:val="231F20"/>
                <w:sz w:val="18"/>
                <w:szCs w:val="18"/>
              </w:rPr>
              <w:t>and</w:t>
            </w:r>
            <w:r>
              <w:rPr>
                <w:color w:val="231F20"/>
                <w:spacing w:val="-11"/>
                <w:sz w:val="18"/>
                <w:szCs w:val="18"/>
              </w:rPr>
              <w:t xml:space="preserve"> </w:t>
            </w:r>
            <w:r>
              <w:rPr>
                <w:color w:val="231F20"/>
                <w:sz w:val="18"/>
                <w:szCs w:val="18"/>
              </w:rPr>
              <w:t>on</w:t>
            </w:r>
            <w:r>
              <w:rPr>
                <w:color w:val="231F20"/>
                <w:spacing w:val="-11"/>
                <w:sz w:val="18"/>
                <w:szCs w:val="18"/>
              </w:rPr>
              <w:t xml:space="preserve"> </w:t>
            </w:r>
            <w:r>
              <w:rPr>
                <w:color w:val="231F20"/>
                <w:sz w:val="18"/>
                <w:szCs w:val="18"/>
              </w:rPr>
              <w:t>Form</w:t>
            </w:r>
            <w:r>
              <w:rPr>
                <w:color w:val="231F20"/>
                <w:spacing w:val="-14"/>
                <w:sz w:val="18"/>
                <w:szCs w:val="18"/>
              </w:rPr>
              <w:t xml:space="preserve"> </w:t>
            </w:r>
            <w:r>
              <w:rPr>
                <w:color w:val="231F20"/>
                <w:sz w:val="18"/>
                <w:szCs w:val="18"/>
              </w:rPr>
              <w:t>TP-584-NYC,</w:t>
            </w:r>
            <w:r>
              <w:rPr>
                <w:color w:val="231F20"/>
                <w:spacing w:val="-11"/>
                <w:sz w:val="18"/>
                <w:szCs w:val="18"/>
              </w:rPr>
              <w:t xml:space="preserve"> </w:t>
            </w:r>
            <w:r>
              <w:rPr>
                <w:color w:val="231F20"/>
                <w:sz w:val="18"/>
                <w:szCs w:val="18"/>
              </w:rPr>
              <w:t>Schedule</w:t>
            </w:r>
            <w:r>
              <w:rPr>
                <w:color w:val="231F20"/>
                <w:spacing w:val="-11"/>
                <w:sz w:val="18"/>
                <w:szCs w:val="18"/>
              </w:rPr>
              <w:t xml:space="preserve"> </w:t>
            </w:r>
            <w:r>
              <w:rPr>
                <w:color w:val="231F20"/>
                <w:sz w:val="18"/>
                <w:szCs w:val="18"/>
              </w:rPr>
              <w:t>B,</w:t>
            </w:r>
            <w:r>
              <w:rPr>
                <w:color w:val="231F20"/>
                <w:spacing w:val="-11"/>
                <w:sz w:val="18"/>
                <w:szCs w:val="18"/>
              </w:rPr>
              <w:t xml:space="preserve"> </w:t>
            </w:r>
            <w:r>
              <w:rPr>
                <w:color w:val="231F20"/>
                <w:sz w:val="18"/>
                <w:szCs w:val="18"/>
              </w:rPr>
              <w:t>Part</w:t>
            </w:r>
            <w:r>
              <w:rPr>
                <w:color w:val="231F20"/>
                <w:spacing w:val="-11"/>
                <w:sz w:val="18"/>
                <w:szCs w:val="18"/>
              </w:rPr>
              <w:t xml:space="preserve"> </w:t>
            </w:r>
            <w:r>
              <w:rPr>
                <w:color w:val="231F20"/>
                <w:sz w:val="18"/>
                <w:szCs w:val="18"/>
              </w:rPr>
              <w:t>1,</w:t>
            </w:r>
            <w:r>
              <w:rPr>
                <w:color w:val="231F20"/>
                <w:spacing w:val="-12"/>
                <w:sz w:val="18"/>
                <w:szCs w:val="18"/>
              </w:rPr>
              <w:t xml:space="preserve"> </w:t>
            </w:r>
            <w:r>
              <w:rPr>
                <w:color w:val="231F20"/>
                <w:sz w:val="18"/>
                <w:szCs w:val="18"/>
              </w:rPr>
              <w:t>line</w:t>
            </w:r>
            <w:r>
              <w:rPr>
                <w:color w:val="231F20"/>
                <w:spacing w:val="-11"/>
                <w:sz w:val="18"/>
                <w:szCs w:val="18"/>
              </w:rPr>
              <w:t xml:space="preserve"> </w:t>
            </w:r>
            <w:r>
              <w:rPr>
                <w:color w:val="231F20"/>
                <w:sz w:val="18"/>
                <w:szCs w:val="18"/>
              </w:rPr>
              <w:t>5b.</w:t>
            </w:r>
          </w:p>
        </w:tc>
        <w:tc>
          <w:tcPr>
            <w:tcW w:w="2280" w:type="dxa"/>
            <w:tcBorders>
              <w:top w:val="single" w:sz="4" w:space="0" w:color="231F20"/>
              <w:left w:val="single" w:sz="4" w:space="0" w:color="231F20"/>
              <w:bottom w:val="single" w:sz="4" w:space="0" w:color="231F20"/>
              <w:right w:val="single" w:sz="4" w:space="0" w:color="231F20"/>
            </w:tcBorders>
            <w:shd w:val="clear" w:color="auto" w:fill="D1D3D4"/>
          </w:tcPr>
          <w:p w14:paraId="3C9318E2" w14:textId="77777777" w:rsidR="005D12DD" w:rsidRDefault="005D12DD">
            <w:pPr>
              <w:pStyle w:val="TableParagraph"/>
              <w:kinsoku w:val="0"/>
              <w:overflowPunct w:val="0"/>
              <w:rPr>
                <w:rFonts w:ascii="Times New Roman" w:hAnsi="Times New Roman" w:cs="Times New Roman"/>
                <w:sz w:val="14"/>
                <w:szCs w:val="14"/>
              </w:rPr>
            </w:pPr>
          </w:p>
        </w:tc>
        <w:tc>
          <w:tcPr>
            <w:tcW w:w="2270" w:type="dxa"/>
            <w:tcBorders>
              <w:top w:val="single" w:sz="4" w:space="0" w:color="231F20"/>
              <w:left w:val="single" w:sz="4" w:space="0" w:color="231F20"/>
              <w:bottom w:val="single" w:sz="4" w:space="0" w:color="231F20"/>
              <w:right w:val="single" w:sz="4" w:space="0" w:color="231F20"/>
            </w:tcBorders>
          </w:tcPr>
          <w:p w14:paraId="722E5843" w14:textId="77777777" w:rsidR="005D12DD" w:rsidRDefault="005D12DD">
            <w:pPr>
              <w:pStyle w:val="TableParagraph"/>
              <w:kinsoku w:val="0"/>
              <w:overflowPunct w:val="0"/>
              <w:rPr>
                <w:rFonts w:ascii="Times New Roman" w:hAnsi="Times New Roman" w:cs="Times New Roman"/>
                <w:sz w:val="14"/>
                <w:szCs w:val="14"/>
              </w:rPr>
            </w:pPr>
          </w:p>
        </w:tc>
      </w:tr>
    </w:tbl>
    <w:p w14:paraId="5FD3A8CC" w14:textId="77777777" w:rsidR="005D12DD" w:rsidRDefault="005D12DD">
      <w:pPr>
        <w:pStyle w:val="BodyText"/>
        <w:kinsoku w:val="0"/>
        <w:overflowPunct w:val="0"/>
        <w:spacing w:before="1"/>
        <w:rPr>
          <w:b/>
          <w:bCs/>
          <w:sz w:val="21"/>
          <w:szCs w:val="21"/>
        </w:rPr>
      </w:pPr>
    </w:p>
    <w:p w14:paraId="55FF730C" w14:textId="77777777" w:rsidR="005D12DD" w:rsidRDefault="005D12DD">
      <w:pPr>
        <w:pStyle w:val="BodyText"/>
        <w:kinsoku w:val="0"/>
        <w:overflowPunct w:val="0"/>
        <w:spacing w:after="58"/>
        <w:ind w:left="100"/>
        <w:rPr>
          <w:b/>
          <w:bCs/>
          <w:color w:val="231F20"/>
          <w:sz w:val="20"/>
          <w:szCs w:val="20"/>
        </w:rPr>
      </w:pPr>
      <w:r>
        <w:rPr>
          <w:b/>
          <w:bCs/>
          <w:color w:val="231F20"/>
          <w:sz w:val="20"/>
          <w:szCs w:val="20"/>
        </w:rPr>
        <w:t>Schedule B – Computation of additional tax (Form TP-584-NYC, Schedule B, Part 2, line 3)</w:t>
      </w:r>
    </w:p>
    <w:tbl>
      <w:tblPr>
        <w:tblW w:w="0" w:type="auto"/>
        <w:tblInd w:w="110" w:type="dxa"/>
        <w:tblLayout w:type="fixed"/>
        <w:tblCellMar>
          <w:left w:w="0" w:type="dxa"/>
          <w:right w:w="0" w:type="dxa"/>
        </w:tblCellMar>
        <w:tblLook w:val="0000" w:firstRow="0" w:lastRow="0" w:firstColumn="0" w:lastColumn="0" w:noHBand="0" w:noVBand="0"/>
      </w:tblPr>
      <w:tblGrid>
        <w:gridCol w:w="3600"/>
        <w:gridCol w:w="2040"/>
        <w:gridCol w:w="1560"/>
        <w:gridCol w:w="2040"/>
        <w:gridCol w:w="2030"/>
      </w:tblGrid>
      <w:tr w:rsidR="005D12DD" w14:paraId="3C40C920" w14:textId="77777777">
        <w:tblPrEx>
          <w:tblCellMar>
            <w:top w:w="0" w:type="dxa"/>
            <w:left w:w="0" w:type="dxa"/>
            <w:bottom w:w="0" w:type="dxa"/>
            <w:right w:w="0" w:type="dxa"/>
          </w:tblCellMar>
        </w:tblPrEx>
        <w:trPr>
          <w:trHeight w:val="181"/>
        </w:trPr>
        <w:tc>
          <w:tcPr>
            <w:tcW w:w="3600" w:type="dxa"/>
            <w:tcBorders>
              <w:top w:val="single" w:sz="4" w:space="0" w:color="231F20"/>
              <w:left w:val="single" w:sz="4" w:space="0" w:color="231F20"/>
              <w:bottom w:val="none" w:sz="6" w:space="0" w:color="auto"/>
              <w:right w:val="single" w:sz="4" w:space="0" w:color="231F20"/>
            </w:tcBorders>
          </w:tcPr>
          <w:p w14:paraId="43ED8480" w14:textId="77777777" w:rsidR="005D12DD" w:rsidRDefault="005D12DD">
            <w:pPr>
              <w:pStyle w:val="TableParagraph"/>
              <w:kinsoku w:val="0"/>
              <w:overflowPunct w:val="0"/>
              <w:spacing w:before="19" w:line="143" w:lineRule="exact"/>
              <w:jc w:val="center"/>
              <w:rPr>
                <w:b/>
                <w:bCs/>
                <w:color w:val="231F20"/>
                <w:w w:val="99"/>
                <w:sz w:val="14"/>
                <w:szCs w:val="14"/>
              </w:rPr>
            </w:pPr>
            <w:r>
              <w:rPr>
                <w:b/>
                <w:bCs/>
                <w:color w:val="231F20"/>
                <w:w w:val="99"/>
                <w:sz w:val="14"/>
                <w:szCs w:val="14"/>
              </w:rPr>
              <w:t>A</w:t>
            </w:r>
          </w:p>
        </w:tc>
        <w:tc>
          <w:tcPr>
            <w:tcW w:w="2040" w:type="dxa"/>
            <w:tcBorders>
              <w:top w:val="single" w:sz="4" w:space="0" w:color="231F20"/>
              <w:left w:val="single" w:sz="4" w:space="0" w:color="231F20"/>
              <w:bottom w:val="none" w:sz="6" w:space="0" w:color="auto"/>
              <w:right w:val="single" w:sz="4" w:space="0" w:color="231F20"/>
            </w:tcBorders>
          </w:tcPr>
          <w:p w14:paraId="0A0106FC" w14:textId="77777777" w:rsidR="005D12DD" w:rsidRDefault="005D12DD">
            <w:pPr>
              <w:pStyle w:val="TableParagraph"/>
              <w:kinsoku w:val="0"/>
              <w:overflowPunct w:val="0"/>
              <w:spacing w:before="18" w:line="143" w:lineRule="exact"/>
              <w:jc w:val="center"/>
              <w:rPr>
                <w:b/>
                <w:bCs/>
                <w:color w:val="231F20"/>
                <w:w w:val="99"/>
                <w:sz w:val="14"/>
                <w:szCs w:val="14"/>
              </w:rPr>
            </w:pPr>
            <w:r>
              <w:rPr>
                <w:b/>
                <w:bCs/>
                <w:color w:val="231F20"/>
                <w:w w:val="99"/>
                <w:sz w:val="14"/>
                <w:szCs w:val="14"/>
              </w:rPr>
              <w:t>B</w:t>
            </w:r>
          </w:p>
        </w:tc>
        <w:tc>
          <w:tcPr>
            <w:tcW w:w="1560" w:type="dxa"/>
            <w:tcBorders>
              <w:top w:val="single" w:sz="4" w:space="0" w:color="231F20"/>
              <w:left w:val="single" w:sz="4" w:space="0" w:color="231F20"/>
              <w:bottom w:val="none" w:sz="6" w:space="0" w:color="auto"/>
              <w:right w:val="single" w:sz="4" w:space="0" w:color="231F20"/>
            </w:tcBorders>
          </w:tcPr>
          <w:p w14:paraId="647594E9" w14:textId="77777777" w:rsidR="005D12DD" w:rsidRDefault="005D12DD">
            <w:pPr>
              <w:pStyle w:val="TableParagraph"/>
              <w:kinsoku w:val="0"/>
              <w:overflowPunct w:val="0"/>
              <w:spacing w:before="19" w:line="143" w:lineRule="exact"/>
              <w:jc w:val="center"/>
              <w:rPr>
                <w:b/>
                <w:bCs/>
                <w:color w:val="231F20"/>
                <w:w w:val="99"/>
                <w:sz w:val="14"/>
                <w:szCs w:val="14"/>
              </w:rPr>
            </w:pPr>
            <w:r>
              <w:rPr>
                <w:b/>
                <w:bCs/>
                <w:color w:val="231F20"/>
                <w:w w:val="99"/>
                <w:sz w:val="14"/>
                <w:szCs w:val="14"/>
              </w:rPr>
              <w:t>C</w:t>
            </w:r>
          </w:p>
        </w:tc>
        <w:tc>
          <w:tcPr>
            <w:tcW w:w="2040" w:type="dxa"/>
            <w:tcBorders>
              <w:top w:val="single" w:sz="4" w:space="0" w:color="231F20"/>
              <w:left w:val="single" w:sz="4" w:space="0" w:color="231F20"/>
              <w:bottom w:val="none" w:sz="6" w:space="0" w:color="auto"/>
              <w:right w:val="single" w:sz="4" w:space="0" w:color="231F20"/>
            </w:tcBorders>
          </w:tcPr>
          <w:p w14:paraId="0DDEA4A9" w14:textId="77777777" w:rsidR="005D12DD" w:rsidRDefault="005D12DD">
            <w:pPr>
              <w:pStyle w:val="TableParagraph"/>
              <w:kinsoku w:val="0"/>
              <w:overflowPunct w:val="0"/>
              <w:spacing w:before="19" w:line="143" w:lineRule="exact"/>
              <w:jc w:val="center"/>
              <w:rPr>
                <w:b/>
                <w:bCs/>
                <w:color w:val="231F20"/>
                <w:w w:val="99"/>
                <w:sz w:val="14"/>
                <w:szCs w:val="14"/>
              </w:rPr>
            </w:pPr>
            <w:r>
              <w:rPr>
                <w:b/>
                <w:bCs/>
                <w:color w:val="231F20"/>
                <w:w w:val="99"/>
                <w:sz w:val="14"/>
                <w:szCs w:val="14"/>
              </w:rPr>
              <w:t>D</w:t>
            </w:r>
          </w:p>
        </w:tc>
        <w:tc>
          <w:tcPr>
            <w:tcW w:w="2030" w:type="dxa"/>
            <w:tcBorders>
              <w:top w:val="single" w:sz="4" w:space="0" w:color="231F20"/>
              <w:left w:val="single" w:sz="4" w:space="0" w:color="231F20"/>
              <w:bottom w:val="none" w:sz="6" w:space="0" w:color="auto"/>
              <w:right w:val="single" w:sz="4" w:space="0" w:color="231F20"/>
            </w:tcBorders>
          </w:tcPr>
          <w:p w14:paraId="315F9E18" w14:textId="77777777" w:rsidR="005D12DD" w:rsidRDefault="005D12DD">
            <w:pPr>
              <w:pStyle w:val="TableParagraph"/>
              <w:kinsoku w:val="0"/>
              <w:overflowPunct w:val="0"/>
              <w:spacing w:before="19" w:line="143" w:lineRule="exact"/>
              <w:ind w:left="10"/>
              <w:jc w:val="center"/>
              <w:rPr>
                <w:b/>
                <w:bCs/>
                <w:color w:val="231F20"/>
                <w:sz w:val="14"/>
                <w:szCs w:val="14"/>
              </w:rPr>
            </w:pPr>
            <w:r>
              <w:rPr>
                <w:b/>
                <w:bCs/>
                <w:color w:val="231F20"/>
                <w:sz w:val="14"/>
                <w:szCs w:val="14"/>
              </w:rPr>
              <w:t>E</w:t>
            </w:r>
          </w:p>
        </w:tc>
      </w:tr>
      <w:tr w:rsidR="005D12DD" w14:paraId="29B4BE65" w14:textId="77777777">
        <w:tblPrEx>
          <w:tblCellMar>
            <w:top w:w="0" w:type="dxa"/>
            <w:left w:w="0" w:type="dxa"/>
            <w:bottom w:w="0" w:type="dxa"/>
            <w:right w:w="0" w:type="dxa"/>
          </w:tblCellMar>
        </w:tblPrEx>
        <w:trPr>
          <w:trHeight w:val="160"/>
        </w:trPr>
        <w:tc>
          <w:tcPr>
            <w:tcW w:w="3600" w:type="dxa"/>
            <w:tcBorders>
              <w:top w:val="none" w:sz="6" w:space="0" w:color="auto"/>
              <w:left w:val="single" w:sz="4" w:space="0" w:color="231F20"/>
              <w:bottom w:val="none" w:sz="6" w:space="0" w:color="auto"/>
              <w:right w:val="single" w:sz="4" w:space="0" w:color="231F20"/>
            </w:tcBorders>
          </w:tcPr>
          <w:p w14:paraId="1C709244" w14:textId="77777777" w:rsidR="005D12DD" w:rsidRDefault="005D12DD">
            <w:pPr>
              <w:pStyle w:val="TableParagraph"/>
              <w:kinsoku w:val="0"/>
              <w:overflowPunct w:val="0"/>
              <w:spacing w:line="140" w:lineRule="exact"/>
              <w:ind w:left="385" w:right="385"/>
              <w:jc w:val="center"/>
              <w:rPr>
                <w:color w:val="231F20"/>
                <w:sz w:val="14"/>
                <w:szCs w:val="14"/>
              </w:rPr>
            </w:pPr>
            <w:r>
              <w:rPr>
                <w:color w:val="231F20"/>
                <w:sz w:val="14"/>
                <w:szCs w:val="14"/>
              </w:rPr>
              <w:t>Location of each real property conveyed</w:t>
            </w:r>
          </w:p>
        </w:tc>
        <w:tc>
          <w:tcPr>
            <w:tcW w:w="2040" w:type="dxa"/>
            <w:tcBorders>
              <w:top w:val="none" w:sz="6" w:space="0" w:color="auto"/>
              <w:left w:val="single" w:sz="4" w:space="0" w:color="231F20"/>
              <w:bottom w:val="none" w:sz="6" w:space="0" w:color="auto"/>
              <w:right w:val="single" w:sz="4" w:space="0" w:color="231F20"/>
            </w:tcBorders>
          </w:tcPr>
          <w:p w14:paraId="25A7F2AD" w14:textId="77777777" w:rsidR="005D12DD" w:rsidRDefault="005D12DD">
            <w:pPr>
              <w:pStyle w:val="TableParagraph"/>
              <w:kinsoku w:val="0"/>
              <w:overflowPunct w:val="0"/>
              <w:spacing w:line="140" w:lineRule="exact"/>
              <w:ind w:left="88" w:right="88"/>
              <w:jc w:val="center"/>
              <w:rPr>
                <w:color w:val="231F20"/>
                <w:sz w:val="14"/>
                <w:szCs w:val="14"/>
              </w:rPr>
            </w:pPr>
            <w:r>
              <w:rPr>
                <w:color w:val="231F20"/>
                <w:sz w:val="14"/>
                <w:szCs w:val="14"/>
              </w:rPr>
              <w:t>Portion of consideration</w:t>
            </w:r>
          </w:p>
        </w:tc>
        <w:tc>
          <w:tcPr>
            <w:tcW w:w="1560" w:type="dxa"/>
            <w:tcBorders>
              <w:top w:val="none" w:sz="6" w:space="0" w:color="auto"/>
              <w:left w:val="single" w:sz="4" w:space="0" w:color="231F20"/>
              <w:bottom w:val="none" w:sz="6" w:space="0" w:color="auto"/>
              <w:right w:val="single" w:sz="4" w:space="0" w:color="231F20"/>
            </w:tcBorders>
          </w:tcPr>
          <w:p w14:paraId="3715A4A0" w14:textId="77777777" w:rsidR="005D12DD" w:rsidRDefault="005D12DD">
            <w:pPr>
              <w:pStyle w:val="TableParagraph"/>
              <w:kinsoku w:val="0"/>
              <w:overflowPunct w:val="0"/>
              <w:spacing w:line="140" w:lineRule="exact"/>
              <w:ind w:left="23" w:right="23"/>
              <w:jc w:val="center"/>
              <w:rPr>
                <w:color w:val="231F20"/>
                <w:sz w:val="14"/>
                <w:szCs w:val="14"/>
              </w:rPr>
            </w:pPr>
            <w:r>
              <w:rPr>
                <w:color w:val="231F20"/>
                <w:sz w:val="14"/>
                <w:szCs w:val="14"/>
              </w:rPr>
              <w:t>Percentage of each</w:t>
            </w:r>
          </w:p>
        </w:tc>
        <w:tc>
          <w:tcPr>
            <w:tcW w:w="2040" w:type="dxa"/>
            <w:tcBorders>
              <w:top w:val="none" w:sz="6" w:space="0" w:color="auto"/>
              <w:left w:val="single" w:sz="4" w:space="0" w:color="231F20"/>
              <w:bottom w:val="none" w:sz="6" w:space="0" w:color="auto"/>
              <w:right w:val="single" w:sz="4" w:space="0" w:color="231F20"/>
            </w:tcBorders>
          </w:tcPr>
          <w:p w14:paraId="5459566E" w14:textId="77777777" w:rsidR="005D12DD" w:rsidRDefault="005D12DD">
            <w:pPr>
              <w:pStyle w:val="TableParagraph"/>
              <w:kinsoku w:val="0"/>
              <w:overflowPunct w:val="0"/>
              <w:spacing w:line="140" w:lineRule="exact"/>
              <w:ind w:left="88" w:right="88"/>
              <w:jc w:val="center"/>
              <w:rPr>
                <w:color w:val="231F20"/>
                <w:sz w:val="14"/>
                <w:szCs w:val="14"/>
              </w:rPr>
            </w:pPr>
            <w:r>
              <w:rPr>
                <w:color w:val="231F20"/>
                <w:sz w:val="14"/>
                <w:szCs w:val="14"/>
              </w:rPr>
              <w:t>Multiply the amount shown in</w:t>
            </w:r>
          </w:p>
        </w:tc>
        <w:tc>
          <w:tcPr>
            <w:tcW w:w="2030" w:type="dxa"/>
            <w:tcBorders>
              <w:top w:val="none" w:sz="6" w:space="0" w:color="auto"/>
              <w:left w:val="single" w:sz="4" w:space="0" w:color="231F20"/>
              <w:bottom w:val="none" w:sz="6" w:space="0" w:color="auto"/>
              <w:right w:val="single" w:sz="4" w:space="0" w:color="231F20"/>
            </w:tcBorders>
          </w:tcPr>
          <w:p w14:paraId="02559EAB" w14:textId="77777777" w:rsidR="005D12DD" w:rsidRDefault="005D12DD">
            <w:pPr>
              <w:pStyle w:val="TableParagraph"/>
              <w:kinsoku w:val="0"/>
              <w:overflowPunct w:val="0"/>
              <w:spacing w:line="140" w:lineRule="exact"/>
              <w:ind w:left="224" w:right="215"/>
              <w:jc w:val="center"/>
              <w:rPr>
                <w:color w:val="231F20"/>
                <w:sz w:val="14"/>
                <w:szCs w:val="14"/>
              </w:rPr>
            </w:pPr>
            <w:r>
              <w:rPr>
                <w:color w:val="231F20"/>
                <w:sz w:val="14"/>
                <w:szCs w:val="14"/>
              </w:rPr>
              <w:t>If consideration shown in</w:t>
            </w:r>
          </w:p>
        </w:tc>
      </w:tr>
      <w:tr w:rsidR="005D12DD" w14:paraId="25D4C85B" w14:textId="77777777">
        <w:tblPrEx>
          <w:tblCellMar>
            <w:top w:w="0" w:type="dxa"/>
            <w:left w:w="0" w:type="dxa"/>
            <w:bottom w:w="0" w:type="dxa"/>
            <w:right w:w="0" w:type="dxa"/>
          </w:tblCellMar>
        </w:tblPrEx>
        <w:trPr>
          <w:trHeight w:val="160"/>
        </w:trPr>
        <w:tc>
          <w:tcPr>
            <w:tcW w:w="3600" w:type="dxa"/>
            <w:tcBorders>
              <w:top w:val="none" w:sz="6" w:space="0" w:color="auto"/>
              <w:left w:val="single" w:sz="4" w:space="0" w:color="231F20"/>
              <w:bottom w:val="none" w:sz="6" w:space="0" w:color="auto"/>
              <w:right w:val="single" w:sz="4" w:space="0" w:color="231F20"/>
            </w:tcBorders>
          </w:tcPr>
          <w:p w14:paraId="15F8EBFB" w14:textId="77777777" w:rsidR="005D12DD" w:rsidRDefault="005D12DD">
            <w:pPr>
              <w:pStyle w:val="TableParagraph"/>
              <w:kinsoku w:val="0"/>
              <w:overflowPunct w:val="0"/>
              <w:spacing w:line="140" w:lineRule="exact"/>
              <w:ind w:left="385" w:right="385"/>
              <w:jc w:val="center"/>
              <w:rPr>
                <w:color w:val="231F20"/>
                <w:sz w:val="14"/>
                <w:szCs w:val="14"/>
              </w:rPr>
            </w:pPr>
            <w:r>
              <w:rPr>
                <w:color w:val="231F20"/>
                <w:sz w:val="14"/>
                <w:szCs w:val="14"/>
              </w:rPr>
              <w:t>(if multiple units located in the</w:t>
            </w:r>
          </w:p>
        </w:tc>
        <w:tc>
          <w:tcPr>
            <w:tcW w:w="2040" w:type="dxa"/>
            <w:tcBorders>
              <w:top w:val="none" w:sz="6" w:space="0" w:color="auto"/>
              <w:left w:val="single" w:sz="4" w:space="0" w:color="231F20"/>
              <w:bottom w:val="none" w:sz="6" w:space="0" w:color="auto"/>
              <w:right w:val="single" w:sz="4" w:space="0" w:color="231F20"/>
            </w:tcBorders>
          </w:tcPr>
          <w:p w14:paraId="0981CB03" w14:textId="77777777" w:rsidR="005D12DD" w:rsidRDefault="005D12DD">
            <w:pPr>
              <w:pStyle w:val="TableParagraph"/>
              <w:kinsoku w:val="0"/>
              <w:overflowPunct w:val="0"/>
              <w:spacing w:line="140" w:lineRule="exact"/>
              <w:ind w:left="88" w:right="88"/>
              <w:jc w:val="center"/>
              <w:rPr>
                <w:color w:val="231F20"/>
                <w:sz w:val="14"/>
                <w:szCs w:val="14"/>
              </w:rPr>
            </w:pPr>
            <w:r>
              <w:rPr>
                <w:color w:val="231F20"/>
                <w:sz w:val="14"/>
                <w:szCs w:val="14"/>
              </w:rPr>
              <w:t>(from Form TP-584-NYC,</w:t>
            </w:r>
          </w:p>
        </w:tc>
        <w:tc>
          <w:tcPr>
            <w:tcW w:w="1560" w:type="dxa"/>
            <w:tcBorders>
              <w:top w:val="none" w:sz="6" w:space="0" w:color="auto"/>
              <w:left w:val="single" w:sz="4" w:space="0" w:color="231F20"/>
              <w:bottom w:val="none" w:sz="6" w:space="0" w:color="auto"/>
              <w:right w:val="single" w:sz="4" w:space="0" w:color="231F20"/>
            </w:tcBorders>
          </w:tcPr>
          <w:p w14:paraId="5355E8DD" w14:textId="77777777" w:rsidR="005D12DD" w:rsidRDefault="005D12DD">
            <w:pPr>
              <w:pStyle w:val="TableParagraph"/>
              <w:kinsoku w:val="0"/>
              <w:overflowPunct w:val="0"/>
              <w:spacing w:line="140" w:lineRule="exact"/>
              <w:ind w:left="23" w:right="23"/>
              <w:jc w:val="center"/>
              <w:rPr>
                <w:color w:val="231F20"/>
                <w:sz w:val="14"/>
                <w:szCs w:val="14"/>
              </w:rPr>
            </w:pPr>
            <w:r>
              <w:rPr>
                <w:color w:val="231F20"/>
                <w:sz w:val="14"/>
                <w:szCs w:val="14"/>
              </w:rPr>
              <w:t>premises which is</w:t>
            </w:r>
          </w:p>
        </w:tc>
        <w:tc>
          <w:tcPr>
            <w:tcW w:w="2040" w:type="dxa"/>
            <w:tcBorders>
              <w:top w:val="none" w:sz="6" w:space="0" w:color="auto"/>
              <w:left w:val="single" w:sz="4" w:space="0" w:color="231F20"/>
              <w:bottom w:val="none" w:sz="6" w:space="0" w:color="auto"/>
              <w:right w:val="single" w:sz="4" w:space="0" w:color="231F20"/>
            </w:tcBorders>
          </w:tcPr>
          <w:p w14:paraId="21D337A9" w14:textId="77777777" w:rsidR="005D12DD" w:rsidRDefault="005D12DD">
            <w:pPr>
              <w:pStyle w:val="TableParagraph"/>
              <w:kinsoku w:val="0"/>
              <w:overflowPunct w:val="0"/>
              <w:spacing w:line="140" w:lineRule="exact"/>
              <w:ind w:left="88" w:right="88"/>
              <w:jc w:val="center"/>
              <w:rPr>
                <w:color w:val="231F20"/>
                <w:sz w:val="14"/>
                <w:szCs w:val="14"/>
              </w:rPr>
            </w:pPr>
            <w:r>
              <w:rPr>
                <w:color w:val="231F20"/>
                <w:sz w:val="14"/>
                <w:szCs w:val="14"/>
              </w:rPr>
              <w:t>column B by the percentage</w:t>
            </w:r>
          </w:p>
        </w:tc>
        <w:tc>
          <w:tcPr>
            <w:tcW w:w="2030" w:type="dxa"/>
            <w:tcBorders>
              <w:top w:val="none" w:sz="6" w:space="0" w:color="auto"/>
              <w:left w:val="single" w:sz="4" w:space="0" w:color="231F20"/>
              <w:bottom w:val="none" w:sz="6" w:space="0" w:color="auto"/>
              <w:right w:val="single" w:sz="4" w:space="0" w:color="231F20"/>
            </w:tcBorders>
          </w:tcPr>
          <w:p w14:paraId="3F0B0BE9" w14:textId="77777777" w:rsidR="005D12DD" w:rsidRDefault="005D12DD">
            <w:pPr>
              <w:pStyle w:val="TableParagraph"/>
              <w:kinsoku w:val="0"/>
              <w:overflowPunct w:val="0"/>
              <w:spacing w:line="140" w:lineRule="exact"/>
              <w:ind w:left="224" w:right="215"/>
              <w:jc w:val="center"/>
              <w:rPr>
                <w:color w:val="231F20"/>
                <w:sz w:val="14"/>
                <w:szCs w:val="14"/>
              </w:rPr>
            </w:pPr>
            <w:r>
              <w:rPr>
                <w:color w:val="231F20"/>
                <w:sz w:val="14"/>
                <w:szCs w:val="14"/>
              </w:rPr>
              <w:t>column B is $1 million or</w:t>
            </w:r>
          </w:p>
        </w:tc>
      </w:tr>
      <w:tr w:rsidR="005D12DD" w14:paraId="62B849CC" w14:textId="77777777">
        <w:tblPrEx>
          <w:tblCellMar>
            <w:top w:w="0" w:type="dxa"/>
            <w:left w:w="0" w:type="dxa"/>
            <w:bottom w:w="0" w:type="dxa"/>
            <w:right w:w="0" w:type="dxa"/>
          </w:tblCellMar>
        </w:tblPrEx>
        <w:trPr>
          <w:trHeight w:val="160"/>
        </w:trPr>
        <w:tc>
          <w:tcPr>
            <w:tcW w:w="3600" w:type="dxa"/>
            <w:tcBorders>
              <w:top w:val="none" w:sz="6" w:space="0" w:color="auto"/>
              <w:left w:val="single" w:sz="4" w:space="0" w:color="231F20"/>
              <w:bottom w:val="none" w:sz="6" w:space="0" w:color="auto"/>
              <w:right w:val="single" w:sz="4" w:space="0" w:color="231F20"/>
            </w:tcBorders>
          </w:tcPr>
          <w:p w14:paraId="6F17154F" w14:textId="77777777" w:rsidR="005D12DD" w:rsidRDefault="005D12DD">
            <w:pPr>
              <w:pStyle w:val="TableParagraph"/>
              <w:kinsoku w:val="0"/>
              <w:overflowPunct w:val="0"/>
              <w:spacing w:line="140" w:lineRule="exact"/>
              <w:ind w:left="385" w:right="385"/>
              <w:jc w:val="center"/>
              <w:rPr>
                <w:color w:val="231F20"/>
                <w:sz w:val="14"/>
                <w:szCs w:val="14"/>
              </w:rPr>
            </w:pPr>
            <w:r>
              <w:rPr>
                <w:color w:val="231F20"/>
                <w:sz w:val="14"/>
                <w:szCs w:val="14"/>
              </w:rPr>
              <w:t>same building list each unit separately)</w:t>
            </w:r>
          </w:p>
        </w:tc>
        <w:tc>
          <w:tcPr>
            <w:tcW w:w="2040" w:type="dxa"/>
            <w:tcBorders>
              <w:top w:val="none" w:sz="6" w:space="0" w:color="auto"/>
              <w:left w:val="single" w:sz="4" w:space="0" w:color="231F20"/>
              <w:bottom w:val="none" w:sz="6" w:space="0" w:color="auto"/>
              <w:right w:val="single" w:sz="4" w:space="0" w:color="231F20"/>
            </w:tcBorders>
          </w:tcPr>
          <w:p w14:paraId="63997820" w14:textId="77777777" w:rsidR="005D12DD" w:rsidRDefault="005D12DD">
            <w:pPr>
              <w:pStyle w:val="TableParagraph"/>
              <w:kinsoku w:val="0"/>
              <w:overflowPunct w:val="0"/>
              <w:spacing w:line="140" w:lineRule="exact"/>
              <w:ind w:left="88" w:right="88"/>
              <w:jc w:val="center"/>
              <w:rPr>
                <w:color w:val="231F20"/>
                <w:sz w:val="14"/>
                <w:szCs w:val="14"/>
              </w:rPr>
            </w:pPr>
            <w:r>
              <w:rPr>
                <w:color w:val="231F20"/>
                <w:sz w:val="14"/>
                <w:szCs w:val="14"/>
              </w:rPr>
              <w:t>Schedule B, Part 1, line 1)</w:t>
            </w:r>
          </w:p>
        </w:tc>
        <w:tc>
          <w:tcPr>
            <w:tcW w:w="1560" w:type="dxa"/>
            <w:tcBorders>
              <w:top w:val="none" w:sz="6" w:space="0" w:color="auto"/>
              <w:left w:val="single" w:sz="4" w:space="0" w:color="231F20"/>
              <w:bottom w:val="none" w:sz="6" w:space="0" w:color="auto"/>
              <w:right w:val="single" w:sz="4" w:space="0" w:color="231F20"/>
            </w:tcBorders>
          </w:tcPr>
          <w:p w14:paraId="11A24A5B" w14:textId="77777777" w:rsidR="005D12DD" w:rsidRDefault="005D12DD">
            <w:pPr>
              <w:pStyle w:val="TableParagraph"/>
              <w:kinsoku w:val="0"/>
              <w:overflowPunct w:val="0"/>
              <w:spacing w:line="140" w:lineRule="exact"/>
              <w:ind w:left="23" w:right="23"/>
              <w:jc w:val="center"/>
              <w:rPr>
                <w:color w:val="231F20"/>
                <w:sz w:val="14"/>
                <w:szCs w:val="14"/>
              </w:rPr>
            </w:pPr>
            <w:r>
              <w:rPr>
                <w:color w:val="231F20"/>
                <w:sz w:val="14"/>
                <w:szCs w:val="14"/>
              </w:rPr>
              <w:t>residential real property</w:t>
            </w:r>
          </w:p>
        </w:tc>
        <w:tc>
          <w:tcPr>
            <w:tcW w:w="2040" w:type="dxa"/>
            <w:tcBorders>
              <w:top w:val="none" w:sz="6" w:space="0" w:color="auto"/>
              <w:left w:val="single" w:sz="4" w:space="0" w:color="231F20"/>
              <w:bottom w:val="none" w:sz="6" w:space="0" w:color="auto"/>
              <w:right w:val="single" w:sz="4" w:space="0" w:color="231F20"/>
            </w:tcBorders>
          </w:tcPr>
          <w:p w14:paraId="1A0B39A9" w14:textId="77777777" w:rsidR="005D12DD" w:rsidRDefault="005D12DD">
            <w:pPr>
              <w:pStyle w:val="TableParagraph"/>
              <w:kinsoku w:val="0"/>
              <w:overflowPunct w:val="0"/>
              <w:spacing w:line="140" w:lineRule="exact"/>
              <w:ind w:left="88" w:right="88"/>
              <w:jc w:val="center"/>
              <w:rPr>
                <w:color w:val="231F20"/>
                <w:sz w:val="14"/>
                <w:szCs w:val="14"/>
              </w:rPr>
            </w:pPr>
            <w:r>
              <w:rPr>
                <w:color w:val="231F20"/>
                <w:sz w:val="14"/>
                <w:szCs w:val="14"/>
              </w:rPr>
              <w:t>shown in column C.</w:t>
            </w:r>
          </w:p>
        </w:tc>
        <w:tc>
          <w:tcPr>
            <w:tcW w:w="2030" w:type="dxa"/>
            <w:tcBorders>
              <w:top w:val="none" w:sz="6" w:space="0" w:color="auto"/>
              <w:left w:val="single" w:sz="4" w:space="0" w:color="231F20"/>
              <w:bottom w:val="none" w:sz="6" w:space="0" w:color="auto"/>
              <w:right w:val="single" w:sz="4" w:space="0" w:color="231F20"/>
            </w:tcBorders>
          </w:tcPr>
          <w:p w14:paraId="3BAFCF81" w14:textId="77777777" w:rsidR="005D12DD" w:rsidRDefault="005D12DD">
            <w:pPr>
              <w:pStyle w:val="TableParagraph"/>
              <w:kinsoku w:val="0"/>
              <w:overflowPunct w:val="0"/>
              <w:spacing w:line="140" w:lineRule="exact"/>
              <w:ind w:left="224" w:right="214"/>
              <w:jc w:val="center"/>
              <w:rPr>
                <w:color w:val="231F20"/>
                <w:sz w:val="14"/>
                <w:szCs w:val="14"/>
              </w:rPr>
            </w:pPr>
            <w:r>
              <w:rPr>
                <w:color w:val="231F20"/>
                <w:sz w:val="14"/>
                <w:szCs w:val="14"/>
              </w:rPr>
              <w:t>more, multiply column D</w:t>
            </w:r>
          </w:p>
        </w:tc>
      </w:tr>
      <w:tr w:rsidR="005D12DD" w14:paraId="6125CB71" w14:textId="77777777">
        <w:tblPrEx>
          <w:tblCellMar>
            <w:top w:w="0" w:type="dxa"/>
            <w:left w:w="0" w:type="dxa"/>
            <w:bottom w:w="0" w:type="dxa"/>
            <w:right w:w="0" w:type="dxa"/>
          </w:tblCellMar>
        </w:tblPrEx>
        <w:trPr>
          <w:trHeight w:val="228"/>
        </w:trPr>
        <w:tc>
          <w:tcPr>
            <w:tcW w:w="3600" w:type="dxa"/>
            <w:tcBorders>
              <w:top w:val="none" w:sz="6" w:space="0" w:color="auto"/>
              <w:left w:val="single" w:sz="4" w:space="0" w:color="231F20"/>
              <w:bottom w:val="single" w:sz="4" w:space="0" w:color="231F20"/>
              <w:right w:val="single" w:sz="4" w:space="0" w:color="231F20"/>
            </w:tcBorders>
          </w:tcPr>
          <w:p w14:paraId="52F41151"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none" w:sz="6" w:space="0" w:color="auto"/>
              <w:left w:val="single" w:sz="4" w:space="0" w:color="231F20"/>
              <w:bottom w:val="single" w:sz="4" w:space="0" w:color="231F20"/>
              <w:right w:val="single" w:sz="4" w:space="0" w:color="231F20"/>
            </w:tcBorders>
          </w:tcPr>
          <w:p w14:paraId="78493414" w14:textId="77777777" w:rsidR="005D12DD" w:rsidRDefault="005D12DD">
            <w:pPr>
              <w:pStyle w:val="TableParagraph"/>
              <w:kinsoku w:val="0"/>
              <w:overflowPunct w:val="0"/>
              <w:spacing w:line="158" w:lineRule="exact"/>
              <w:ind w:left="88" w:right="88"/>
              <w:jc w:val="center"/>
              <w:rPr>
                <w:color w:val="231F20"/>
                <w:sz w:val="14"/>
                <w:szCs w:val="14"/>
              </w:rPr>
            </w:pPr>
            <w:r>
              <w:rPr>
                <w:color w:val="231F20"/>
                <w:sz w:val="14"/>
                <w:szCs w:val="14"/>
              </w:rPr>
              <w:t>allocated to each property</w:t>
            </w:r>
          </w:p>
        </w:tc>
        <w:tc>
          <w:tcPr>
            <w:tcW w:w="1560" w:type="dxa"/>
            <w:tcBorders>
              <w:top w:val="none" w:sz="6" w:space="0" w:color="auto"/>
              <w:left w:val="single" w:sz="4" w:space="0" w:color="231F20"/>
              <w:bottom w:val="single" w:sz="4" w:space="0" w:color="231F20"/>
              <w:right w:val="single" w:sz="4" w:space="0" w:color="231F20"/>
            </w:tcBorders>
          </w:tcPr>
          <w:p w14:paraId="2B5FD36F"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none" w:sz="6" w:space="0" w:color="auto"/>
              <w:left w:val="single" w:sz="4" w:space="0" w:color="231F20"/>
              <w:bottom w:val="single" w:sz="4" w:space="0" w:color="231F20"/>
              <w:right w:val="single" w:sz="4" w:space="0" w:color="231F20"/>
            </w:tcBorders>
          </w:tcPr>
          <w:p w14:paraId="163F2005" w14:textId="77777777" w:rsidR="005D12DD" w:rsidRDefault="005D12DD">
            <w:pPr>
              <w:pStyle w:val="TableParagraph"/>
              <w:kinsoku w:val="0"/>
              <w:overflowPunct w:val="0"/>
              <w:rPr>
                <w:rFonts w:ascii="Times New Roman" w:hAnsi="Times New Roman" w:cs="Times New Roman"/>
                <w:sz w:val="14"/>
                <w:szCs w:val="14"/>
              </w:rPr>
            </w:pPr>
          </w:p>
        </w:tc>
        <w:tc>
          <w:tcPr>
            <w:tcW w:w="2030" w:type="dxa"/>
            <w:tcBorders>
              <w:top w:val="none" w:sz="6" w:space="0" w:color="auto"/>
              <w:left w:val="single" w:sz="4" w:space="0" w:color="231F20"/>
              <w:bottom w:val="single" w:sz="4" w:space="0" w:color="231F20"/>
              <w:right w:val="single" w:sz="4" w:space="0" w:color="231F20"/>
            </w:tcBorders>
          </w:tcPr>
          <w:p w14:paraId="0EBC195D" w14:textId="77777777" w:rsidR="005D12DD" w:rsidRDefault="005D12DD">
            <w:pPr>
              <w:pStyle w:val="TableParagraph"/>
              <w:kinsoku w:val="0"/>
              <w:overflowPunct w:val="0"/>
              <w:spacing w:line="158" w:lineRule="exact"/>
              <w:ind w:left="224" w:right="214"/>
              <w:jc w:val="center"/>
              <w:rPr>
                <w:color w:val="231F20"/>
                <w:sz w:val="14"/>
                <w:szCs w:val="14"/>
              </w:rPr>
            </w:pPr>
            <w:r>
              <w:rPr>
                <w:color w:val="231F20"/>
                <w:sz w:val="14"/>
                <w:szCs w:val="14"/>
              </w:rPr>
              <w:t>by 1% (.01)</w:t>
            </w:r>
          </w:p>
        </w:tc>
      </w:tr>
      <w:tr w:rsidR="005D12DD" w14:paraId="326FCD8A"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01FA92E9"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04E2947E" w14:textId="77777777" w:rsidR="005D12DD" w:rsidRDefault="005D12DD">
            <w:pPr>
              <w:pStyle w:val="TableParagraph"/>
              <w:kinsoku w:val="0"/>
              <w:overflowPunct w:val="0"/>
              <w:rPr>
                <w:rFonts w:ascii="Times New Roman" w:hAnsi="Times New Roman" w:cs="Times New Roman"/>
                <w:sz w:val="14"/>
                <w:szCs w:val="14"/>
              </w:rPr>
            </w:pPr>
          </w:p>
        </w:tc>
        <w:tc>
          <w:tcPr>
            <w:tcW w:w="1560" w:type="dxa"/>
            <w:tcBorders>
              <w:top w:val="single" w:sz="4" w:space="0" w:color="231F20"/>
              <w:left w:val="single" w:sz="4" w:space="0" w:color="231F20"/>
              <w:bottom w:val="single" w:sz="4" w:space="0" w:color="231F20"/>
              <w:right w:val="single" w:sz="4" w:space="0" w:color="231F20"/>
            </w:tcBorders>
          </w:tcPr>
          <w:p w14:paraId="036760D3"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2FFA27DB" w14:textId="77777777" w:rsidR="005D12DD" w:rsidRDefault="005D12DD">
            <w:pPr>
              <w:pStyle w:val="TableParagraph"/>
              <w:kinsoku w:val="0"/>
              <w:overflowPunct w:val="0"/>
              <w:rPr>
                <w:rFonts w:ascii="Times New Roman" w:hAnsi="Times New Roman" w:cs="Times New Roman"/>
                <w:sz w:val="14"/>
                <w:szCs w:val="14"/>
              </w:rPr>
            </w:pPr>
          </w:p>
        </w:tc>
        <w:tc>
          <w:tcPr>
            <w:tcW w:w="2030" w:type="dxa"/>
            <w:tcBorders>
              <w:top w:val="single" w:sz="4" w:space="0" w:color="231F20"/>
              <w:left w:val="single" w:sz="4" w:space="0" w:color="231F20"/>
              <w:bottom w:val="single" w:sz="4" w:space="0" w:color="231F20"/>
              <w:right w:val="single" w:sz="4" w:space="0" w:color="231F20"/>
            </w:tcBorders>
          </w:tcPr>
          <w:p w14:paraId="2AD7C365" w14:textId="77777777" w:rsidR="005D12DD" w:rsidRDefault="005D12DD">
            <w:pPr>
              <w:pStyle w:val="TableParagraph"/>
              <w:kinsoku w:val="0"/>
              <w:overflowPunct w:val="0"/>
              <w:rPr>
                <w:rFonts w:ascii="Times New Roman" w:hAnsi="Times New Roman" w:cs="Times New Roman"/>
                <w:sz w:val="14"/>
                <w:szCs w:val="14"/>
              </w:rPr>
            </w:pPr>
          </w:p>
        </w:tc>
      </w:tr>
      <w:tr w:rsidR="005D12DD" w14:paraId="473B9C78"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062CE46E"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0343F368" w14:textId="77777777" w:rsidR="005D12DD" w:rsidRDefault="005D12DD">
            <w:pPr>
              <w:pStyle w:val="TableParagraph"/>
              <w:kinsoku w:val="0"/>
              <w:overflowPunct w:val="0"/>
              <w:rPr>
                <w:rFonts w:ascii="Times New Roman" w:hAnsi="Times New Roman" w:cs="Times New Roman"/>
                <w:sz w:val="14"/>
                <w:szCs w:val="14"/>
              </w:rPr>
            </w:pPr>
          </w:p>
        </w:tc>
        <w:tc>
          <w:tcPr>
            <w:tcW w:w="1560" w:type="dxa"/>
            <w:tcBorders>
              <w:top w:val="single" w:sz="4" w:space="0" w:color="231F20"/>
              <w:left w:val="single" w:sz="4" w:space="0" w:color="231F20"/>
              <w:bottom w:val="single" w:sz="4" w:space="0" w:color="231F20"/>
              <w:right w:val="single" w:sz="4" w:space="0" w:color="231F20"/>
            </w:tcBorders>
          </w:tcPr>
          <w:p w14:paraId="60DD8D09"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2E786B37" w14:textId="77777777" w:rsidR="005D12DD" w:rsidRDefault="005D12DD">
            <w:pPr>
              <w:pStyle w:val="TableParagraph"/>
              <w:kinsoku w:val="0"/>
              <w:overflowPunct w:val="0"/>
              <w:rPr>
                <w:rFonts w:ascii="Times New Roman" w:hAnsi="Times New Roman" w:cs="Times New Roman"/>
                <w:sz w:val="14"/>
                <w:szCs w:val="14"/>
              </w:rPr>
            </w:pPr>
          </w:p>
        </w:tc>
        <w:tc>
          <w:tcPr>
            <w:tcW w:w="2030" w:type="dxa"/>
            <w:tcBorders>
              <w:top w:val="single" w:sz="4" w:space="0" w:color="231F20"/>
              <w:left w:val="single" w:sz="4" w:space="0" w:color="231F20"/>
              <w:bottom w:val="single" w:sz="4" w:space="0" w:color="231F20"/>
              <w:right w:val="single" w:sz="4" w:space="0" w:color="231F20"/>
            </w:tcBorders>
          </w:tcPr>
          <w:p w14:paraId="5CB5D866" w14:textId="77777777" w:rsidR="005D12DD" w:rsidRDefault="005D12DD">
            <w:pPr>
              <w:pStyle w:val="TableParagraph"/>
              <w:kinsoku w:val="0"/>
              <w:overflowPunct w:val="0"/>
              <w:rPr>
                <w:rFonts w:ascii="Times New Roman" w:hAnsi="Times New Roman" w:cs="Times New Roman"/>
                <w:sz w:val="14"/>
                <w:szCs w:val="14"/>
              </w:rPr>
            </w:pPr>
          </w:p>
        </w:tc>
      </w:tr>
      <w:tr w:rsidR="005D12DD" w14:paraId="1C2BFBDB"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54EE7225"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5A9DEB61" w14:textId="77777777" w:rsidR="005D12DD" w:rsidRDefault="005D12DD">
            <w:pPr>
              <w:pStyle w:val="TableParagraph"/>
              <w:kinsoku w:val="0"/>
              <w:overflowPunct w:val="0"/>
              <w:rPr>
                <w:rFonts w:ascii="Times New Roman" w:hAnsi="Times New Roman" w:cs="Times New Roman"/>
                <w:sz w:val="14"/>
                <w:szCs w:val="14"/>
              </w:rPr>
            </w:pPr>
          </w:p>
        </w:tc>
        <w:tc>
          <w:tcPr>
            <w:tcW w:w="1560" w:type="dxa"/>
            <w:tcBorders>
              <w:top w:val="single" w:sz="4" w:space="0" w:color="231F20"/>
              <w:left w:val="single" w:sz="4" w:space="0" w:color="231F20"/>
              <w:bottom w:val="single" w:sz="4" w:space="0" w:color="231F20"/>
              <w:right w:val="single" w:sz="4" w:space="0" w:color="231F20"/>
            </w:tcBorders>
          </w:tcPr>
          <w:p w14:paraId="775BBE54"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15A19168" w14:textId="77777777" w:rsidR="005D12DD" w:rsidRDefault="005D12DD">
            <w:pPr>
              <w:pStyle w:val="TableParagraph"/>
              <w:kinsoku w:val="0"/>
              <w:overflowPunct w:val="0"/>
              <w:rPr>
                <w:rFonts w:ascii="Times New Roman" w:hAnsi="Times New Roman" w:cs="Times New Roman"/>
                <w:sz w:val="14"/>
                <w:szCs w:val="14"/>
              </w:rPr>
            </w:pPr>
          </w:p>
        </w:tc>
        <w:tc>
          <w:tcPr>
            <w:tcW w:w="2030" w:type="dxa"/>
            <w:tcBorders>
              <w:top w:val="single" w:sz="4" w:space="0" w:color="231F20"/>
              <w:left w:val="single" w:sz="4" w:space="0" w:color="231F20"/>
              <w:bottom w:val="single" w:sz="4" w:space="0" w:color="231F20"/>
              <w:right w:val="single" w:sz="4" w:space="0" w:color="231F20"/>
            </w:tcBorders>
          </w:tcPr>
          <w:p w14:paraId="7254040B" w14:textId="77777777" w:rsidR="005D12DD" w:rsidRDefault="005D12DD">
            <w:pPr>
              <w:pStyle w:val="TableParagraph"/>
              <w:kinsoku w:val="0"/>
              <w:overflowPunct w:val="0"/>
              <w:rPr>
                <w:rFonts w:ascii="Times New Roman" w:hAnsi="Times New Roman" w:cs="Times New Roman"/>
                <w:sz w:val="14"/>
                <w:szCs w:val="14"/>
              </w:rPr>
            </w:pPr>
          </w:p>
        </w:tc>
      </w:tr>
      <w:tr w:rsidR="005D12DD" w14:paraId="5AE28E7C"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5E69BCB9"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1979FFF1" w14:textId="77777777" w:rsidR="005D12DD" w:rsidRDefault="005D12DD">
            <w:pPr>
              <w:pStyle w:val="TableParagraph"/>
              <w:kinsoku w:val="0"/>
              <w:overflowPunct w:val="0"/>
              <w:rPr>
                <w:rFonts w:ascii="Times New Roman" w:hAnsi="Times New Roman" w:cs="Times New Roman"/>
                <w:sz w:val="14"/>
                <w:szCs w:val="14"/>
              </w:rPr>
            </w:pPr>
          </w:p>
        </w:tc>
        <w:tc>
          <w:tcPr>
            <w:tcW w:w="1560" w:type="dxa"/>
            <w:tcBorders>
              <w:top w:val="single" w:sz="4" w:space="0" w:color="231F20"/>
              <w:left w:val="single" w:sz="4" w:space="0" w:color="231F20"/>
              <w:bottom w:val="single" w:sz="4" w:space="0" w:color="231F20"/>
              <w:right w:val="single" w:sz="4" w:space="0" w:color="231F20"/>
            </w:tcBorders>
          </w:tcPr>
          <w:p w14:paraId="785C8841"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10E41F4D" w14:textId="77777777" w:rsidR="005D12DD" w:rsidRDefault="005D12DD">
            <w:pPr>
              <w:pStyle w:val="TableParagraph"/>
              <w:kinsoku w:val="0"/>
              <w:overflowPunct w:val="0"/>
              <w:rPr>
                <w:rFonts w:ascii="Times New Roman" w:hAnsi="Times New Roman" w:cs="Times New Roman"/>
                <w:sz w:val="14"/>
                <w:szCs w:val="14"/>
              </w:rPr>
            </w:pPr>
          </w:p>
        </w:tc>
        <w:tc>
          <w:tcPr>
            <w:tcW w:w="2030" w:type="dxa"/>
            <w:tcBorders>
              <w:top w:val="single" w:sz="4" w:space="0" w:color="231F20"/>
              <w:left w:val="single" w:sz="4" w:space="0" w:color="231F20"/>
              <w:bottom w:val="single" w:sz="4" w:space="0" w:color="231F20"/>
              <w:right w:val="single" w:sz="4" w:space="0" w:color="231F20"/>
            </w:tcBorders>
          </w:tcPr>
          <w:p w14:paraId="1A917FDA" w14:textId="77777777" w:rsidR="005D12DD" w:rsidRDefault="005D12DD">
            <w:pPr>
              <w:pStyle w:val="TableParagraph"/>
              <w:kinsoku w:val="0"/>
              <w:overflowPunct w:val="0"/>
              <w:rPr>
                <w:rFonts w:ascii="Times New Roman" w:hAnsi="Times New Roman" w:cs="Times New Roman"/>
                <w:sz w:val="14"/>
                <w:szCs w:val="14"/>
              </w:rPr>
            </w:pPr>
          </w:p>
        </w:tc>
      </w:tr>
      <w:tr w:rsidR="005D12DD" w14:paraId="3A85CC75" w14:textId="77777777">
        <w:tblPrEx>
          <w:tblCellMar>
            <w:top w:w="0" w:type="dxa"/>
            <w:left w:w="0" w:type="dxa"/>
            <w:bottom w:w="0" w:type="dxa"/>
            <w:right w:w="0" w:type="dxa"/>
          </w:tblCellMar>
        </w:tblPrEx>
        <w:trPr>
          <w:trHeight w:val="460"/>
        </w:trPr>
        <w:tc>
          <w:tcPr>
            <w:tcW w:w="3600" w:type="dxa"/>
            <w:tcBorders>
              <w:top w:val="single" w:sz="4" w:space="0" w:color="231F20"/>
              <w:left w:val="single" w:sz="4" w:space="0" w:color="231F20"/>
              <w:bottom w:val="single" w:sz="4" w:space="0" w:color="231F20"/>
              <w:right w:val="single" w:sz="4" w:space="0" w:color="231F20"/>
            </w:tcBorders>
          </w:tcPr>
          <w:p w14:paraId="4080FF0B"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2FC5143A" w14:textId="77777777" w:rsidR="005D12DD" w:rsidRDefault="005D12DD">
            <w:pPr>
              <w:pStyle w:val="TableParagraph"/>
              <w:kinsoku w:val="0"/>
              <w:overflowPunct w:val="0"/>
              <w:rPr>
                <w:rFonts w:ascii="Times New Roman" w:hAnsi="Times New Roman" w:cs="Times New Roman"/>
                <w:sz w:val="14"/>
                <w:szCs w:val="14"/>
              </w:rPr>
            </w:pPr>
          </w:p>
        </w:tc>
        <w:tc>
          <w:tcPr>
            <w:tcW w:w="1560" w:type="dxa"/>
            <w:tcBorders>
              <w:top w:val="single" w:sz="4" w:space="0" w:color="231F20"/>
              <w:left w:val="single" w:sz="4" w:space="0" w:color="231F20"/>
              <w:bottom w:val="single" w:sz="4" w:space="0" w:color="231F20"/>
              <w:right w:val="single" w:sz="4" w:space="0" w:color="231F20"/>
            </w:tcBorders>
          </w:tcPr>
          <w:p w14:paraId="36A5B6A2" w14:textId="77777777" w:rsidR="005D12DD" w:rsidRDefault="005D12DD">
            <w:pPr>
              <w:pStyle w:val="TableParagraph"/>
              <w:kinsoku w:val="0"/>
              <w:overflowPunct w:val="0"/>
              <w:rPr>
                <w:rFonts w:ascii="Times New Roman" w:hAnsi="Times New Roman" w:cs="Times New Roman"/>
                <w:sz w:val="14"/>
                <w:szCs w:val="14"/>
              </w:rPr>
            </w:pPr>
          </w:p>
        </w:tc>
        <w:tc>
          <w:tcPr>
            <w:tcW w:w="2040" w:type="dxa"/>
            <w:tcBorders>
              <w:top w:val="single" w:sz="4" w:space="0" w:color="231F20"/>
              <w:left w:val="single" w:sz="4" w:space="0" w:color="231F20"/>
              <w:bottom w:val="single" w:sz="4" w:space="0" w:color="231F20"/>
              <w:right w:val="single" w:sz="4" w:space="0" w:color="231F20"/>
            </w:tcBorders>
          </w:tcPr>
          <w:p w14:paraId="0E5C3C39" w14:textId="77777777" w:rsidR="005D12DD" w:rsidRDefault="005D12DD">
            <w:pPr>
              <w:pStyle w:val="TableParagraph"/>
              <w:kinsoku w:val="0"/>
              <w:overflowPunct w:val="0"/>
              <w:rPr>
                <w:rFonts w:ascii="Times New Roman" w:hAnsi="Times New Roman" w:cs="Times New Roman"/>
                <w:sz w:val="14"/>
                <w:szCs w:val="14"/>
              </w:rPr>
            </w:pPr>
          </w:p>
        </w:tc>
        <w:tc>
          <w:tcPr>
            <w:tcW w:w="2030" w:type="dxa"/>
            <w:tcBorders>
              <w:top w:val="single" w:sz="4" w:space="0" w:color="231F20"/>
              <w:left w:val="single" w:sz="4" w:space="0" w:color="231F20"/>
              <w:bottom w:val="single" w:sz="12" w:space="0" w:color="231F20"/>
              <w:right w:val="single" w:sz="4" w:space="0" w:color="231F20"/>
            </w:tcBorders>
          </w:tcPr>
          <w:p w14:paraId="037F023F" w14:textId="77777777" w:rsidR="005D12DD" w:rsidRDefault="005D12DD">
            <w:pPr>
              <w:pStyle w:val="TableParagraph"/>
              <w:kinsoku w:val="0"/>
              <w:overflowPunct w:val="0"/>
              <w:rPr>
                <w:rFonts w:ascii="Times New Roman" w:hAnsi="Times New Roman" w:cs="Times New Roman"/>
                <w:sz w:val="14"/>
                <w:szCs w:val="14"/>
              </w:rPr>
            </w:pPr>
          </w:p>
        </w:tc>
      </w:tr>
      <w:tr w:rsidR="005D12DD" w14:paraId="460D326F" w14:textId="77777777">
        <w:tblPrEx>
          <w:tblCellMar>
            <w:top w:w="0" w:type="dxa"/>
            <w:left w:w="0" w:type="dxa"/>
            <w:bottom w:w="0" w:type="dxa"/>
            <w:right w:w="0" w:type="dxa"/>
          </w:tblCellMar>
        </w:tblPrEx>
        <w:trPr>
          <w:trHeight w:val="460"/>
        </w:trPr>
        <w:tc>
          <w:tcPr>
            <w:tcW w:w="9240" w:type="dxa"/>
            <w:gridSpan w:val="4"/>
            <w:tcBorders>
              <w:top w:val="single" w:sz="4" w:space="0" w:color="231F20"/>
              <w:left w:val="single" w:sz="4" w:space="0" w:color="231F20"/>
              <w:bottom w:val="single" w:sz="4" w:space="0" w:color="231F20"/>
              <w:right w:val="single" w:sz="4" w:space="0" w:color="231F20"/>
            </w:tcBorders>
          </w:tcPr>
          <w:p w14:paraId="3A01665E" w14:textId="77777777" w:rsidR="005D12DD" w:rsidRDefault="005D12DD">
            <w:pPr>
              <w:pStyle w:val="TableParagraph"/>
              <w:kinsoku w:val="0"/>
              <w:overflowPunct w:val="0"/>
              <w:spacing w:before="1"/>
              <w:rPr>
                <w:b/>
                <w:bCs/>
                <w:sz w:val="20"/>
                <w:szCs w:val="20"/>
              </w:rPr>
            </w:pPr>
          </w:p>
          <w:p w14:paraId="62C0F106" w14:textId="77777777" w:rsidR="005D12DD" w:rsidRDefault="005D12DD">
            <w:pPr>
              <w:pStyle w:val="TableParagraph"/>
              <w:kinsoku w:val="0"/>
              <w:overflowPunct w:val="0"/>
              <w:ind w:left="55"/>
              <w:rPr>
                <w:color w:val="231F20"/>
                <w:sz w:val="18"/>
                <w:szCs w:val="18"/>
              </w:rPr>
            </w:pPr>
            <w:r>
              <w:rPr>
                <w:color w:val="231F20"/>
                <w:sz w:val="18"/>
                <w:szCs w:val="18"/>
              </w:rPr>
              <w:t>Total of column E. Enter here and on Form TP-584-NYC, Schedule B, Part 2, line 3. ...............................................</w:t>
            </w:r>
          </w:p>
        </w:tc>
        <w:tc>
          <w:tcPr>
            <w:tcW w:w="2030" w:type="dxa"/>
            <w:tcBorders>
              <w:top w:val="single" w:sz="12" w:space="0" w:color="231F20"/>
              <w:left w:val="single" w:sz="4" w:space="0" w:color="231F20"/>
              <w:bottom w:val="single" w:sz="4" w:space="0" w:color="231F20"/>
              <w:right w:val="single" w:sz="4" w:space="0" w:color="231F20"/>
            </w:tcBorders>
          </w:tcPr>
          <w:p w14:paraId="1EEB5AF5" w14:textId="77777777" w:rsidR="005D12DD" w:rsidRDefault="005D12DD">
            <w:pPr>
              <w:pStyle w:val="TableParagraph"/>
              <w:kinsoku w:val="0"/>
              <w:overflowPunct w:val="0"/>
              <w:rPr>
                <w:rFonts w:ascii="Times New Roman" w:hAnsi="Times New Roman" w:cs="Times New Roman"/>
                <w:sz w:val="14"/>
                <w:szCs w:val="14"/>
              </w:rPr>
            </w:pPr>
          </w:p>
        </w:tc>
      </w:tr>
    </w:tbl>
    <w:p w14:paraId="0354A678" w14:textId="77777777" w:rsidR="005D12DD" w:rsidRDefault="005D12DD">
      <w:pPr>
        <w:pStyle w:val="BodyText"/>
        <w:kinsoku w:val="0"/>
        <w:overflowPunct w:val="0"/>
        <w:rPr>
          <w:b/>
          <w:bCs/>
          <w:sz w:val="22"/>
          <w:szCs w:val="22"/>
        </w:rPr>
      </w:pPr>
    </w:p>
    <w:p w14:paraId="6182EA69" w14:textId="77777777" w:rsidR="005D12DD" w:rsidRDefault="00DD516F">
      <w:pPr>
        <w:pStyle w:val="BodyText"/>
        <w:kinsoku w:val="0"/>
        <w:overflowPunct w:val="0"/>
        <w:spacing w:before="147"/>
        <w:ind w:left="1091"/>
        <w:rPr>
          <w:color w:val="231F20"/>
          <w:w w:val="105"/>
          <w:sz w:val="16"/>
          <w:szCs w:val="16"/>
        </w:rPr>
      </w:pPr>
      <w:r>
        <w:rPr>
          <w:noProof/>
        </w:rPr>
        <w:pict w14:anchorId="376C9DF9">
          <v:group id="_x0000_s1031" style="position:absolute;left:0;text-align:left;margin-left:36pt;margin-top:16.85pt;width:139.45pt;height:18pt;z-index:251660288;mso-position-horizontal-relative:page" coordorigin="720,337" coordsize="2789,360" o:allowincell="f">
            <v:shape id="_x0000_s1032" style="position:absolute;left:730;top:337;width:20;height:360;mso-position-horizontal-relative:page;mso-position-vertical-relative:text" coordsize="20,360" o:allowincell="f" path="m,359hhl,e" filled="f" strokecolor="#231f20" strokeweight=".36422mm">
              <v:path arrowok="t"/>
            </v:shape>
            <v:shape id="_x0000_s1033" style="position:absolute;left:771;top:337;width:20;height:360;mso-position-horizontal-relative:page;mso-position-vertical-relative:text" coordsize="20,360" o:allowincell="f" path="m,359hhl,e" filled="f" strokecolor="#231f20" strokeweight=".36422mm">
              <v:path arrowok="t"/>
            </v:shape>
            <v:shape id="_x0000_s1034" style="position:absolute;left:833;top:337;width:20;height:360;mso-position-horizontal-relative:page;mso-position-vertical-relative:text" coordsize="20,360" o:allowincell="f" path="m,359hhl,e" filled="f" strokecolor="#231f20" strokeweight="1.093mm">
              <v:path arrowok="t"/>
            </v:shape>
            <v:shape id="_x0000_s1035" style="position:absolute;left:895;top:337;width:20;height:360;mso-position-horizontal-relative:page;mso-position-vertical-relative:text" coordsize="20,360" o:allowincell="f" path="m,359hhl,e" filled="f" strokecolor="#231f20" strokeweight=".36422mm">
              <v:path arrowok="t"/>
            </v:shape>
            <v:shape id="_x0000_s1036" style="position:absolute;left:936;top:337;width:20;height:360;mso-position-horizontal-relative:page;mso-position-vertical-relative:text" coordsize="20,360" o:allowincell="f" path="m,359hhl,e" filled="f" strokecolor="#231f20" strokeweight=".36422mm">
              <v:path arrowok="t"/>
            </v:shape>
            <v:shape id="_x0000_s1037" style="position:absolute;left:1040;top:337;width:20;height:360;mso-position-horizontal-relative:page;mso-position-vertical-relative:text" coordsize="20,360" o:allowincell="f" path="m,359hhl,e" filled="f" strokecolor="#231f20" strokeweight="1.093mm">
              <v:path arrowok="t"/>
            </v:shape>
            <v:shape id="_x0000_s1038" style="position:absolute;left:1102;top:337;width:20;height:360;mso-position-horizontal-relative:page;mso-position-vertical-relative:text" coordsize="20,360" o:allowincell="f" path="m,359hhl,e" filled="f" strokecolor="#231f20" strokeweight=".36422mm">
              <v:path arrowok="t"/>
            </v:shape>
            <v:shape id="_x0000_s1039" style="position:absolute;left:1184;top:337;width:20;height:360;mso-position-horizontal-relative:page;mso-position-vertical-relative:text" coordsize="20,360" o:allowincell="f" path="m,359hhl,e" filled="f" strokecolor="#231f20" strokeweight=".36422mm">
              <v:path arrowok="t"/>
            </v:shape>
            <v:shape id="_x0000_s1040" style="position:absolute;left:1246;top:337;width:20;height:360;mso-position-horizontal-relative:page;mso-position-vertical-relative:text" coordsize="20,360" o:allowincell="f" path="m,359hhl,e" filled="f" strokecolor="#231f20" strokeweight="1.093mm">
              <v:path arrowok="t"/>
            </v:shape>
            <v:shape id="_x0000_s1041" style="position:absolute;left:1329;top:337;width:20;height:360;mso-position-horizontal-relative:page;mso-position-vertical-relative:text" coordsize="20,360" o:allowincell="f" path="m,359hhl,e" filled="f" strokecolor="#231f20" strokeweight="1.093mm">
              <v:path arrowok="t"/>
            </v:shape>
            <v:shape id="_x0000_s1042" style="position:absolute;left:1432;top:337;width:20;height:360;mso-position-horizontal-relative:page;mso-position-vertical-relative:text" coordsize="20,360" o:allowincell="f" path="m,359hhl,e" filled="f" strokecolor="#231f20" strokeweight=".36422mm">
              <v:path arrowok="t"/>
            </v:shape>
            <v:shape id="_x0000_s1043" style="position:absolute;left:1515;top:337;width:20;height:360;mso-position-horizontal-relative:page;mso-position-vertical-relative:text" coordsize="20,360" o:allowincell="f" path="m,359hhl,e" filled="f" strokecolor="#231f20" strokeweight=".36422mm">
              <v:path arrowok="t"/>
            </v:shape>
            <v:shape id="_x0000_s1044" style="position:absolute;left:1556;top:337;width:20;height:360;mso-position-horizontal-relative:page;mso-position-vertical-relative:text" coordsize="20,360" o:allowincell="f" path="m,359hhl,e" filled="f" strokecolor="#231f20" strokeweight=".36422mm">
              <v:path arrowok="t"/>
            </v:shape>
            <v:shape id="_x0000_s1045" style="position:absolute;left:1639;top:337;width:20;height:360;mso-position-horizontal-relative:page;mso-position-vertical-relative:text" coordsize="20,360" o:allowincell="f" path="m,359hhl,e" filled="f" strokecolor="#231f20" strokeweight=".36422mm">
              <v:path arrowok="t"/>
            </v:shape>
            <v:shape id="_x0000_s1046" style="position:absolute;left:1701;top:337;width:20;height:360;mso-position-horizontal-relative:page;mso-position-vertical-relative:text" coordsize="20,360" o:allowincell="f" path="m,359hhl,e" filled="f" strokecolor="#231f20" strokeweight="1.093mm">
              <v:path arrowok="t"/>
            </v:shape>
            <v:shape id="_x0000_s1047" style="position:absolute;left:1783;top:337;width:20;height:360;mso-position-horizontal-relative:page;mso-position-vertical-relative:text" coordsize="20,360" o:allowincell="f" path="m,359hhl,e" filled="f" strokecolor="#231f20" strokeweight="1.093mm">
              <v:path arrowok="t"/>
            </v:shape>
            <v:shape id="_x0000_s1048" style="position:absolute;left:1845;top:337;width:20;height:360;mso-position-horizontal-relative:page;mso-position-vertical-relative:text" coordsize="20,360" o:allowincell="f" path="m,359hhl,e" filled="f" strokecolor="#231f20" strokeweight=".36422mm">
              <v:path arrowok="t"/>
            </v:shape>
            <v:shape id="_x0000_s1049" style="position:absolute;left:1928;top:337;width:20;height:360;mso-position-horizontal-relative:page;mso-position-vertical-relative:text" coordsize="20,360" o:allowincell="f" path="m,359hhl,e" filled="f" strokecolor="#231f20" strokeweight=".36422mm">
              <v:path arrowok="t"/>
            </v:shape>
            <v:shape id="_x0000_s1050" style="position:absolute;left:1969;top:337;width:20;height:360;mso-position-horizontal-relative:page;mso-position-vertical-relative:text" coordsize="20,360" o:allowincell="f" path="m,359hhl,e" filled="f" strokecolor="#231f20" strokeweight=".36422mm">
              <v:path arrowok="t"/>
            </v:shape>
            <v:shape id="_x0000_s1051" style="position:absolute;left:2031;top:337;width:20;height:360;mso-position-horizontal-relative:page;mso-position-vertical-relative:text" coordsize="20,360" o:allowincell="f" path="m,359hhl,e" filled="f" strokecolor="#231f20" strokeweight="1.093mm">
              <v:path arrowok="t"/>
            </v:shape>
            <v:shape id="_x0000_s1052" style="position:absolute;left:2114;top:337;width:20;height:360;mso-position-horizontal-relative:page;mso-position-vertical-relative:text" coordsize="20,360" o:allowincell="f" path="m,359hhl,e" filled="f" strokecolor="#231f20" strokeweight="1.093mm">
              <v:path arrowok="t"/>
            </v:shape>
            <v:shape id="_x0000_s1053" style="position:absolute;left:2217;top:337;width:20;height:360;mso-position-horizontal-relative:page;mso-position-vertical-relative:text" coordsize="20,360" o:allowincell="f" path="m,359hhl,e" filled="f" strokecolor="#231f20" strokeweight=".36422mm">
              <v:path arrowok="t"/>
            </v:shape>
            <v:shape id="_x0000_s1054" style="position:absolute;left:2320;top:337;width:20;height:360;mso-position-horizontal-relative:page;mso-position-vertical-relative:text" coordsize="20,360" o:allowincell="f" path="m,359hhl,e" filled="f" strokecolor="#231f20" strokeweight="1.093mm">
              <v:path arrowok="t"/>
            </v:shape>
            <v:shape id="_x0000_s1055" style="position:absolute;left:2382;top:337;width:20;height:360;mso-position-horizontal-relative:page;mso-position-vertical-relative:text" coordsize="20,360" o:allowincell="f" path="m,359hhl,e" filled="f" strokecolor="#231f20" strokeweight=".36422mm">
              <v:path arrowok="t"/>
            </v:shape>
            <v:shape id="_x0000_s1056" style="position:absolute;left:2465;top:337;width:20;height:360;mso-position-horizontal-relative:page;mso-position-vertical-relative:text" coordsize="20,360" o:allowincell="f" path="m,359hhl,e" filled="f" strokecolor="#231f20" strokeweight=".36422mm">
              <v:path arrowok="t"/>
            </v:shape>
            <v:shape id="_x0000_s1057" style="position:absolute;left:2506;top:337;width:20;height:360;mso-position-horizontal-relative:page;mso-position-vertical-relative:text" coordsize="20,360" o:allowincell="f" path="m,359hhl,e" filled="f" strokecolor="#231f20" strokeweight=".36422mm">
              <v:path arrowok="t"/>
            </v:shape>
            <v:shape id="_x0000_s1058" style="position:absolute;left:2609;top:337;width:20;height:360;mso-position-horizontal-relative:page;mso-position-vertical-relative:text" coordsize="20,360" o:allowincell="f" path="m,359hhl,e" filled="f" strokecolor="#231f20" strokeweight="1.093mm">
              <v:path arrowok="t"/>
            </v:shape>
            <v:shape id="_x0000_s1059" style="position:absolute;left:2671;top:337;width:20;height:360;mso-position-horizontal-relative:page;mso-position-vertical-relative:text" coordsize="20,360" o:allowincell="f" path="m,359hhl,e" filled="f" strokecolor="#231f20" strokeweight=".36422mm">
              <v:path arrowok="t"/>
            </v:shape>
            <v:shape id="_x0000_s1060" style="position:absolute;left:2713;top:337;width:20;height:360;mso-position-horizontal-relative:page;mso-position-vertical-relative:text" coordsize="20,360" o:allowincell="f" path="m,359hhl,e" filled="f" strokecolor="#231f20" strokeweight=".36422mm">
              <v:path arrowok="t"/>
            </v:shape>
            <v:shape id="_x0000_s1061" style="position:absolute;left:2774;top:337;width:20;height:360;mso-position-horizontal-relative:page;mso-position-vertical-relative:text" coordsize="20,360" o:allowincell="f" path="m,359hhl,e" filled="f" strokecolor="#231f20" strokeweight="1.093mm">
              <v:path arrowok="t"/>
            </v:shape>
            <v:shape id="_x0000_s1062" style="position:absolute;left:2898;top:337;width:20;height:360;mso-position-horizontal-relative:page;mso-position-vertical-relative:text" coordsize="20,360" o:allowincell="f" path="m,359hhl,e" filled="f" strokecolor="#231f20" strokeweight="1.093mm">
              <v:path arrowok="t"/>
            </v:shape>
            <v:shape id="_x0000_s1063" style="position:absolute;left:3002;top:337;width:20;height:360;mso-position-horizontal-relative:page;mso-position-vertical-relative:text" coordsize="20,360" o:allowincell="f" path="m,359hhl,e" filled="f" strokecolor="#231f20" strokeweight=".36422mm">
              <v:path arrowok="t"/>
            </v:shape>
            <v:shape id="_x0000_s1064" style="position:absolute;left:3043;top:337;width:20;height:360;mso-position-horizontal-relative:page;mso-position-vertical-relative:text" coordsize="20,360" o:allowincell="f" path="m,359hhl,e" filled="f" strokecolor="#231f20" strokeweight=".36422mm">
              <v:path arrowok="t"/>
            </v:shape>
            <v:shape id="_x0000_s1065" style="position:absolute;left:3105;top:337;width:20;height:360;mso-position-horizontal-relative:page;mso-position-vertical-relative:text" coordsize="20,360" o:allowincell="f" path="m,359hhl,e" filled="f" strokecolor="#231f20" strokeweight="1.093mm">
              <v:path arrowok="t"/>
            </v:shape>
            <v:shape id="_x0000_s1066" style="position:absolute;left:3167;top:337;width:20;height:360;mso-position-horizontal-relative:page;mso-position-vertical-relative:text" coordsize="20,360" o:allowincell="f" path="m,359hhl,e" filled="f" strokecolor="#231f20" strokeweight=".36422mm">
              <v:path arrowok="t"/>
            </v:shape>
            <v:shape id="_x0000_s1067" style="position:absolute;left:3270;top:337;width:20;height:360;mso-position-horizontal-relative:page;mso-position-vertical-relative:text" coordsize="20,360" o:allowincell="f" path="m,359hhl,e" filled="f" strokecolor="#231f20" strokeweight="1.093mm">
              <v:path arrowok="t"/>
            </v:shape>
            <v:shape id="_x0000_s1068" style="position:absolute;left:3332;top:337;width:20;height:360;mso-position-horizontal-relative:page;mso-position-vertical-relative:text" coordsize="20,360" o:allowincell="f" path="m,359hhl,e" filled="f" strokecolor="#231f20" strokeweight=".36422mm">
              <v:path arrowok="t"/>
            </v:shape>
            <v:shape id="_x0000_s1069" style="position:absolute;left:3435;top:337;width:20;height:360;mso-position-horizontal-relative:page;mso-position-vertical-relative:text" coordsize="20,360" o:allowincell="f" path="m,359hhl,e" filled="f" strokecolor="#231f20" strokeweight="1.093mm">
              <v:path arrowok="t"/>
            </v:shape>
            <v:shape id="_x0000_s1070" style="position:absolute;left:3497;top:337;width:20;height:360;mso-position-horizontal-relative:page;mso-position-vertical-relative:text" coordsize="20,360" o:allowincell="f" path="m,359hhl,e" filled="f" strokecolor="#231f20" strokeweight=".36422mm">
              <v:path arrowok="t"/>
            </v:shape>
            <w10:wrap anchorx="page"/>
          </v:group>
        </w:pict>
      </w:r>
      <w:r w:rsidR="005D12DD">
        <w:rPr>
          <w:color w:val="231F20"/>
          <w:w w:val="105"/>
          <w:sz w:val="16"/>
          <w:szCs w:val="16"/>
        </w:rPr>
        <w:t>84600107190094</w:t>
      </w:r>
    </w:p>
    <w:p w14:paraId="7667AD6A" w14:textId="77777777" w:rsidR="005D12DD" w:rsidRDefault="005D12DD">
      <w:pPr>
        <w:pStyle w:val="BodyText"/>
        <w:kinsoku w:val="0"/>
        <w:overflowPunct w:val="0"/>
        <w:spacing w:before="147"/>
        <w:ind w:left="1091"/>
        <w:rPr>
          <w:color w:val="231F20"/>
          <w:w w:val="105"/>
          <w:sz w:val="16"/>
          <w:szCs w:val="16"/>
        </w:rPr>
        <w:sectPr w:rsidR="005D12DD">
          <w:type w:val="continuous"/>
          <w:pgSz w:w="12240" w:h="15840"/>
          <w:pgMar w:top="380" w:right="360" w:bottom="280" w:left="380" w:header="720" w:footer="720" w:gutter="0"/>
          <w:cols w:space="720" w:equalWidth="0">
            <w:col w:w="11500"/>
          </w:cols>
          <w:noEndnote/>
        </w:sectPr>
      </w:pPr>
    </w:p>
    <w:p w14:paraId="0274A23D" w14:textId="77777777" w:rsidR="005D12DD" w:rsidRDefault="005D12DD">
      <w:pPr>
        <w:pStyle w:val="BodyText"/>
        <w:kinsoku w:val="0"/>
        <w:overflowPunct w:val="0"/>
        <w:spacing w:before="71"/>
        <w:ind w:left="100"/>
        <w:rPr>
          <w:color w:val="231F20"/>
        </w:rPr>
      </w:pPr>
      <w:r>
        <w:rPr>
          <w:b/>
          <w:bCs/>
          <w:color w:val="231F20"/>
        </w:rPr>
        <w:lastRenderedPageBreak/>
        <w:t xml:space="preserve">Page 2 </w:t>
      </w:r>
      <w:r>
        <w:rPr>
          <w:color w:val="231F20"/>
        </w:rPr>
        <w:t xml:space="preserve">of 3 </w:t>
      </w:r>
      <w:r>
        <w:rPr>
          <w:b/>
          <w:bCs/>
          <w:color w:val="231F20"/>
        </w:rPr>
        <w:t xml:space="preserve">TP-584.6-NYC </w:t>
      </w:r>
      <w:r>
        <w:rPr>
          <w:color w:val="231F20"/>
        </w:rPr>
        <w:t>(7/19)</w:t>
      </w:r>
    </w:p>
    <w:p w14:paraId="4F80B2D6" w14:textId="77777777" w:rsidR="005D12DD" w:rsidRDefault="005D12DD">
      <w:pPr>
        <w:pStyle w:val="BodyText"/>
        <w:kinsoku w:val="0"/>
        <w:overflowPunct w:val="0"/>
        <w:rPr>
          <w:sz w:val="20"/>
          <w:szCs w:val="20"/>
        </w:rPr>
      </w:pPr>
    </w:p>
    <w:p w14:paraId="175989D3" w14:textId="77777777" w:rsidR="005D12DD" w:rsidRDefault="005D12DD">
      <w:pPr>
        <w:pStyle w:val="BodyText"/>
        <w:kinsoku w:val="0"/>
        <w:overflowPunct w:val="0"/>
        <w:rPr>
          <w:sz w:val="16"/>
          <w:szCs w:val="16"/>
        </w:rPr>
      </w:pPr>
    </w:p>
    <w:p w14:paraId="6109121B" w14:textId="77777777" w:rsidR="005D12DD" w:rsidRDefault="005D12DD">
      <w:pPr>
        <w:pStyle w:val="Heading3"/>
        <w:kinsoku w:val="0"/>
        <w:overflowPunct w:val="0"/>
        <w:rPr>
          <w:color w:val="231F20"/>
        </w:rPr>
      </w:pPr>
      <w:r>
        <w:rPr>
          <w:color w:val="231F20"/>
        </w:rPr>
        <w:t>Schedule C – Computation of supplemental tax (Form TP-584-NYC, Schedule B, part 3, line 3)</w:t>
      </w:r>
    </w:p>
    <w:p w14:paraId="34088753" w14:textId="77777777" w:rsidR="005D12DD" w:rsidRDefault="005D12DD">
      <w:pPr>
        <w:pStyle w:val="BodyText"/>
        <w:kinsoku w:val="0"/>
        <w:overflowPunct w:val="0"/>
        <w:spacing w:before="9"/>
        <w:rPr>
          <w:b/>
          <w:bCs/>
          <w:sz w:val="6"/>
          <w:szCs w:val="6"/>
        </w:rPr>
      </w:pPr>
    </w:p>
    <w:tbl>
      <w:tblPr>
        <w:tblW w:w="0" w:type="auto"/>
        <w:tblInd w:w="110" w:type="dxa"/>
        <w:tblLayout w:type="fixed"/>
        <w:tblCellMar>
          <w:left w:w="0" w:type="dxa"/>
          <w:right w:w="0" w:type="dxa"/>
        </w:tblCellMar>
        <w:tblLook w:val="0000" w:firstRow="0" w:lastRow="0" w:firstColumn="0" w:lastColumn="0" w:noHBand="0" w:noVBand="0"/>
      </w:tblPr>
      <w:tblGrid>
        <w:gridCol w:w="3600"/>
        <w:gridCol w:w="2040"/>
        <w:gridCol w:w="1560"/>
        <w:gridCol w:w="2040"/>
        <w:gridCol w:w="2040"/>
      </w:tblGrid>
      <w:tr w:rsidR="005D12DD" w14:paraId="1E070334" w14:textId="77777777">
        <w:tblPrEx>
          <w:tblCellMar>
            <w:top w:w="0" w:type="dxa"/>
            <w:left w:w="0" w:type="dxa"/>
            <w:bottom w:w="0" w:type="dxa"/>
            <w:right w:w="0" w:type="dxa"/>
          </w:tblCellMar>
        </w:tblPrEx>
        <w:trPr>
          <w:trHeight w:val="1490"/>
        </w:trPr>
        <w:tc>
          <w:tcPr>
            <w:tcW w:w="3600" w:type="dxa"/>
            <w:tcBorders>
              <w:top w:val="single" w:sz="4" w:space="0" w:color="231F20"/>
              <w:left w:val="single" w:sz="4" w:space="0" w:color="231F20"/>
              <w:bottom w:val="single" w:sz="4" w:space="0" w:color="231F20"/>
              <w:right w:val="single" w:sz="4" w:space="0" w:color="231F20"/>
            </w:tcBorders>
          </w:tcPr>
          <w:p w14:paraId="463C5C1C" w14:textId="77777777" w:rsidR="005D12DD" w:rsidRDefault="005D12DD">
            <w:pPr>
              <w:pStyle w:val="TableParagraph"/>
              <w:kinsoku w:val="0"/>
              <w:overflowPunct w:val="0"/>
              <w:spacing w:before="18" w:line="161" w:lineRule="exact"/>
              <w:jc w:val="center"/>
              <w:rPr>
                <w:b/>
                <w:bCs/>
                <w:color w:val="231F20"/>
                <w:w w:val="99"/>
                <w:sz w:val="14"/>
                <w:szCs w:val="14"/>
              </w:rPr>
            </w:pPr>
            <w:r>
              <w:rPr>
                <w:b/>
                <w:bCs/>
                <w:color w:val="231F20"/>
                <w:w w:val="99"/>
                <w:sz w:val="14"/>
                <w:szCs w:val="14"/>
              </w:rPr>
              <w:t>A</w:t>
            </w:r>
          </w:p>
          <w:p w14:paraId="14A679AA" w14:textId="77777777" w:rsidR="005D12DD" w:rsidRDefault="005D12DD">
            <w:pPr>
              <w:pStyle w:val="TableParagraph"/>
              <w:kinsoku w:val="0"/>
              <w:overflowPunct w:val="0"/>
              <w:ind w:left="386" w:right="385"/>
              <w:jc w:val="center"/>
              <w:rPr>
                <w:color w:val="231F20"/>
                <w:sz w:val="14"/>
                <w:szCs w:val="14"/>
              </w:rPr>
            </w:pPr>
            <w:r>
              <w:rPr>
                <w:color w:val="231F20"/>
                <w:sz w:val="14"/>
                <w:szCs w:val="14"/>
              </w:rPr>
              <w:t xml:space="preserve">Location of each real property </w:t>
            </w:r>
            <w:r>
              <w:rPr>
                <w:b/>
                <w:bCs/>
                <w:color w:val="231F20"/>
                <w:sz w:val="14"/>
                <w:szCs w:val="14"/>
              </w:rPr>
              <w:t xml:space="preserve">located in NYC </w:t>
            </w:r>
            <w:r>
              <w:rPr>
                <w:color w:val="231F20"/>
                <w:sz w:val="14"/>
                <w:szCs w:val="14"/>
              </w:rPr>
              <w:t>conveyed (if multiple units located in the same building list each unit separately)</w:t>
            </w:r>
          </w:p>
        </w:tc>
        <w:tc>
          <w:tcPr>
            <w:tcW w:w="2040" w:type="dxa"/>
            <w:tcBorders>
              <w:top w:val="single" w:sz="4" w:space="0" w:color="231F20"/>
              <w:left w:val="single" w:sz="4" w:space="0" w:color="231F20"/>
              <w:bottom w:val="single" w:sz="4" w:space="0" w:color="231F20"/>
              <w:right w:val="single" w:sz="4" w:space="0" w:color="231F20"/>
            </w:tcBorders>
          </w:tcPr>
          <w:p w14:paraId="519619EA" w14:textId="77777777" w:rsidR="005D12DD" w:rsidRDefault="005D12DD">
            <w:pPr>
              <w:pStyle w:val="TableParagraph"/>
              <w:kinsoku w:val="0"/>
              <w:overflowPunct w:val="0"/>
              <w:spacing w:before="18" w:line="161" w:lineRule="exact"/>
              <w:jc w:val="center"/>
              <w:rPr>
                <w:b/>
                <w:bCs/>
                <w:color w:val="231F20"/>
                <w:w w:val="99"/>
                <w:sz w:val="14"/>
                <w:szCs w:val="14"/>
              </w:rPr>
            </w:pPr>
            <w:r>
              <w:rPr>
                <w:b/>
                <w:bCs/>
                <w:color w:val="231F20"/>
                <w:w w:val="99"/>
                <w:sz w:val="14"/>
                <w:szCs w:val="14"/>
              </w:rPr>
              <w:t>B</w:t>
            </w:r>
          </w:p>
          <w:p w14:paraId="066D17D4" w14:textId="77777777" w:rsidR="005D12DD" w:rsidRDefault="005D12DD">
            <w:pPr>
              <w:pStyle w:val="TableParagraph"/>
              <w:kinsoku w:val="0"/>
              <w:overflowPunct w:val="0"/>
              <w:ind w:left="201" w:right="199" w:hanging="1"/>
              <w:jc w:val="center"/>
              <w:rPr>
                <w:color w:val="231F20"/>
                <w:sz w:val="14"/>
                <w:szCs w:val="14"/>
              </w:rPr>
            </w:pPr>
            <w:r>
              <w:rPr>
                <w:color w:val="231F20"/>
                <w:sz w:val="14"/>
                <w:szCs w:val="14"/>
              </w:rPr>
              <w:t>Portion of consideration (from Form TP-584-NYC, Schedule B, Part 1, line 1) allocated to each property</w:t>
            </w:r>
          </w:p>
        </w:tc>
        <w:tc>
          <w:tcPr>
            <w:tcW w:w="1560" w:type="dxa"/>
            <w:tcBorders>
              <w:top w:val="single" w:sz="4" w:space="0" w:color="231F20"/>
              <w:left w:val="single" w:sz="4" w:space="0" w:color="231F20"/>
              <w:bottom w:val="single" w:sz="4" w:space="0" w:color="231F20"/>
              <w:right w:val="single" w:sz="4" w:space="0" w:color="231F20"/>
            </w:tcBorders>
          </w:tcPr>
          <w:p w14:paraId="2237D01F" w14:textId="77777777" w:rsidR="005D12DD" w:rsidRDefault="005D12DD">
            <w:pPr>
              <w:pStyle w:val="TableParagraph"/>
              <w:kinsoku w:val="0"/>
              <w:overflowPunct w:val="0"/>
              <w:spacing w:before="19" w:line="161" w:lineRule="exact"/>
              <w:jc w:val="center"/>
              <w:rPr>
                <w:b/>
                <w:bCs/>
                <w:color w:val="231F20"/>
                <w:w w:val="99"/>
                <w:sz w:val="14"/>
                <w:szCs w:val="14"/>
              </w:rPr>
            </w:pPr>
            <w:r>
              <w:rPr>
                <w:b/>
                <w:bCs/>
                <w:color w:val="231F20"/>
                <w:w w:val="99"/>
                <w:sz w:val="14"/>
                <w:szCs w:val="14"/>
              </w:rPr>
              <w:t>C</w:t>
            </w:r>
          </w:p>
          <w:p w14:paraId="52380044" w14:textId="77777777" w:rsidR="005D12DD" w:rsidRDefault="005D12DD">
            <w:pPr>
              <w:pStyle w:val="TableParagraph"/>
              <w:kinsoku w:val="0"/>
              <w:overflowPunct w:val="0"/>
              <w:ind w:left="23" w:right="21"/>
              <w:jc w:val="center"/>
              <w:rPr>
                <w:color w:val="231F20"/>
                <w:sz w:val="14"/>
                <w:szCs w:val="14"/>
              </w:rPr>
            </w:pPr>
            <w:r>
              <w:rPr>
                <w:color w:val="231F20"/>
                <w:sz w:val="14"/>
                <w:szCs w:val="14"/>
              </w:rPr>
              <w:t>Percentage of each premises which is residential real property</w:t>
            </w:r>
          </w:p>
        </w:tc>
        <w:tc>
          <w:tcPr>
            <w:tcW w:w="2040" w:type="dxa"/>
            <w:tcBorders>
              <w:top w:val="single" w:sz="4" w:space="0" w:color="231F20"/>
              <w:left w:val="single" w:sz="4" w:space="0" w:color="231F20"/>
              <w:bottom w:val="single" w:sz="4" w:space="0" w:color="231F20"/>
              <w:right w:val="single" w:sz="4" w:space="0" w:color="231F20"/>
            </w:tcBorders>
          </w:tcPr>
          <w:p w14:paraId="496F03B9" w14:textId="77777777" w:rsidR="005D12DD" w:rsidRDefault="005D12DD">
            <w:pPr>
              <w:pStyle w:val="TableParagraph"/>
              <w:kinsoku w:val="0"/>
              <w:overflowPunct w:val="0"/>
              <w:spacing w:before="19" w:line="161" w:lineRule="exact"/>
              <w:jc w:val="center"/>
              <w:rPr>
                <w:b/>
                <w:bCs/>
                <w:color w:val="231F20"/>
                <w:w w:val="99"/>
                <w:sz w:val="14"/>
                <w:szCs w:val="14"/>
              </w:rPr>
            </w:pPr>
            <w:r>
              <w:rPr>
                <w:b/>
                <w:bCs/>
                <w:color w:val="231F20"/>
                <w:w w:val="99"/>
                <w:sz w:val="14"/>
                <w:szCs w:val="14"/>
              </w:rPr>
              <w:t>D</w:t>
            </w:r>
          </w:p>
          <w:p w14:paraId="42EEB3F0" w14:textId="77777777" w:rsidR="005D12DD" w:rsidRDefault="005D12DD">
            <w:pPr>
              <w:pStyle w:val="TableParagraph"/>
              <w:kinsoku w:val="0"/>
              <w:overflowPunct w:val="0"/>
              <w:ind w:left="88" w:right="86"/>
              <w:jc w:val="center"/>
              <w:rPr>
                <w:color w:val="231F20"/>
                <w:sz w:val="14"/>
                <w:szCs w:val="14"/>
              </w:rPr>
            </w:pPr>
            <w:r>
              <w:rPr>
                <w:color w:val="231F20"/>
                <w:sz w:val="14"/>
                <w:szCs w:val="14"/>
              </w:rPr>
              <w:t>Multiply the amount shown in column B by the percentage shown in column C.</w:t>
            </w:r>
          </w:p>
        </w:tc>
        <w:tc>
          <w:tcPr>
            <w:tcW w:w="2040" w:type="dxa"/>
            <w:tcBorders>
              <w:top w:val="single" w:sz="4" w:space="0" w:color="231F20"/>
              <w:left w:val="single" w:sz="4" w:space="0" w:color="231F20"/>
              <w:bottom w:val="single" w:sz="4" w:space="0" w:color="231F20"/>
              <w:right w:val="single" w:sz="4" w:space="0" w:color="231F20"/>
            </w:tcBorders>
          </w:tcPr>
          <w:p w14:paraId="5A79CEF5" w14:textId="77777777" w:rsidR="005D12DD" w:rsidRDefault="005D12DD">
            <w:pPr>
              <w:pStyle w:val="TableParagraph"/>
              <w:kinsoku w:val="0"/>
              <w:overflowPunct w:val="0"/>
              <w:spacing w:before="19" w:line="161" w:lineRule="exact"/>
              <w:jc w:val="center"/>
              <w:rPr>
                <w:b/>
                <w:bCs/>
                <w:color w:val="231F20"/>
                <w:sz w:val="14"/>
                <w:szCs w:val="14"/>
              </w:rPr>
            </w:pPr>
            <w:r>
              <w:rPr>
                <w:b/>
                <w:bCs/>
                <w:color w:val="231F20"/>
                <w:sz w:val="14"/>
                <w:szCs w:val="14"/>
              </w:rPr>
              <w:t>E</w:t>
            </w:r>
          </w:p>
          <w:p w14:paraId="0E0585DE" w14:textId="77777777" w:rsidR="005D12DD" w:rsidRDefault="005D12DD">
            <w:pPr>
              <w:pStyle w:val="TableParagraph"/>
              <w:kinsoku w:val="0"/>
              <w:overflowPunct w:val="0"/>
              <w:ind w:left="147" w:right="145"/>
              <w:jc w:val="center"/>
              <w:rPr>
                <w:color w:val="231F20"/>
                <w:sz w:val="14"/>
                <w:szCs w:val="14"/>
              </w:rPr>
            </w:pPr>
            <w:r>
              <w:rPr>
                <w:color w:val="231F20"/>
                <w:sz w:val="14"/>
                <w:szCs w:val="14"/>
              </w:rPr>
              <w:t>If consideration shown in column B is $2 million or more, multiply column D by the applicable supplemental tax rate that corresponds with the consideration shown in column B</w:t>
            </w:r>
          </w:p>
          <w:p w14:paraId="04ED489B" w14:textId="77777777" w:rsidR="005D12DD" w:rsidRDefault="005D12DD">
            <w:pPr>
              <w:pStyle w:val="TableParagraph"/>
              <w:kinsoku w:val="0"/>
              <w:overflowPunct w:val="0"/>
              <w:spacing w:before="11"/>
              <w:ind w:left="88" w:right="88"/>
              <w:jc w:val="center"/>
              <w:rPr>
                <w:i/>
                <w:iCs/>
                <w:color w:val="231F20"/>
                <w:sz w:val="12"/>
                <w:szCs w:val="12"/>
              </w:rPr>
            </w:pPr>
            <w:r>
              <w:rPr>
                <w:i/>
                <w:iCs/>
                <w:color w:val="231F20"/>
                <w:sz w:val="12"/>
                <w:szCs w:val="12"/>
              </w:rPr>
              <w:t>(see chart in instructions for rates)</w:t>
            </w:r>
          </w:p>
        </w:tc>
      </w:tr>
      <w:tr w:rsidR="005D12DD" w14:paraId="1D8A5292"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0E12B1C4"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7E3A77CD" w14:textId="77777777" w:rsidR="005D12DD" w:rsidRDefault="005D12DD">
            <w:pPr>
              <w:pStyle w:val="TableParagraph"/>
              <w:kinsoku w:val="0"/>
              <w:overflowPunct w:val="0"/>
              <w:rPr>
                <w:rFonts w:ascii="Times New Roman" w:hAnsi="Times New Roman" w:cs="Times New Roman"/>
                <w:sz w:val="16"/>
                <w:szCs w:val="16"/>
              </w:rPr>
            </w:pPr>
          </w:p>
        </w:tc>
        <w:tc>
          <w:tcPr>
            <w:tcW w:w="1560" w:type="dxa"/>
            <w:tcBorders>
              <w:top w:val="single" w:sz="4" w:space="0" w:color="231F20"/>
              <w:left w:val="single" w:sz="4" w:space="0" w:color="231F20"/>
              <w:bottom w:val="single" w:sz="4" w:space="0" w:color="231F20"/>
              <w:right w:val="single" w:sz="4" w:space="0" w:color="231F20"/>
            </w:tcBorders>
          </w:tcPr>
          <w:p w14:paraId="2412FE3E"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07B0534A"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1277EB4B" w14:textId="77777777" w:rsidR="005D12DD" w:rsidRDefault="005D12DD">
            <w:pPr>
              <w:pStyle w:val="TableParagraph"/>
              <w:kinsoku w:val="0"/>
              <w:overflowPunct w:val="0"/>
              <w:rPr>
                <w:rFonts w:ascii="Times New Roman" w:hAnsi="Times New Roman" w:cs="Times New Roman"/>
                <w:sz w:val="16"/>
                <w:szCs w:val="16"/>
              </w:rPr>
            </w:pPr>
          </w:p>
        </w:tc>
      </w:tr>
      <w:tr w:rsidR="005D12DD" w14:paraId="0B4CA72F"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5E8E78F7"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1AC371FA" w14:textId="77777777" w:rsidR="005D12DD" w:rsidRDefault="005D12DD">
            <w:pPr>
              <w:pStyle w:val="TableParagraph"/>
              <w:kinsoku w:val="0"/>
              <w:overflowPunct w:val="0"/>
              <w:rPr>
                <w:rFonts w:ascii="Times New Roman" w:hAnsi="Times New Roman" w:cs="Times New Roman"/>
                <w:sz w:val="16"/>
                <w:szCs w:val="16"/>
              </w:rPr>
            </w:pPr>
          </w:p>
        </w:tc>
        <w:tc>
          <w:tcPr>
            <w:tcW w:w="1560" w:type="dxa"/>
            <w:tcBorders>
              <w:top w:val="single" w:sz="4" w:space="0" w:color="231F20"/>
              <w:left w:val="single" w:sz="4" w:space="0" w:color="231F20"/>
              <w:bottom w:val="single" w:sz="4" w:space="0" w:color="231F20"/>
              <w:right w:val="single" w:sz="4" w:space="0" w:color="231F20"/>
            </w:tcBorders>
          </w:tcPr>
          <w:p w14:paraId="56F839EB"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0BD2CBC2"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30DF8DB8" w14:textId="77777777" w:rsidR="005D12DD" w:rsidRDefault="005D12DD">
            <w:pPr>
              <w:pStyle w:val="TableParagraph"/>
              <w:kinsoku w:val="0"/>
              <w:overflowPunct w:val="0"/>
              <w:rPr>
                <w:rFonts w:ascii="Times New Roman" w:hAnsi="Times New Roman" w:cs="Times New Roman"/>
                <w:sz w:val="16"/>
                <w:szCs w:val="16"/>
              </w:rPr>
            </w:pPr>
          </w:p>
        </w:tc>
      </w:tr>
      <w:tr w:rsidR="005D12DD" w14:paraId="327A494C"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16B679AA"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71661C16" w14:textId="77777777" w:rsidR="005D12DD" w:rsidRDefault="005D12DD">
            <w:pPr>
              <w:pStyle w:val="TableParagraph"/>
              <w:kinsoku w:val="0"/>
              <w:overflowPunct w:val="0"/>
              <w:rPr>
                <w:rFonts w:ascii="Times New Roman" w:hAnsi="Times New Roman" w:cs="Times New Roman"/>
                <w:sz w:val="16"/>
                <w:szCs w:val="16"/>
              </w:rPr>
            </w:pPr>
          </w:p>
        </w:tc>
        <w:tc>
          <w:tcPr>
            <w:tcW w:w="1560" w:type="dxa"/>
            <w:tcBorders>
              <w:top w:val="single" w:sz="4" w:space="0" w:color="231F20"/>
              <w:left w:val="single" w:sz="4" w:space="0" w:color="231F20"/>
              <w:bottom w:val="single" w:sz="4" w:space="0" w:color="231F20"/>
              <w:right w:val="single" w:sz="4" w:space="0" w:color="231F20"/>
            </w:tcBorders>
          </w:tcPr>
          <w:p w14:paraId="75507412"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2A81CEF3"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50ED1638" w14:textId="77777777" w:rsidR="005D12DD" w:rsidRDefault="005D12DD">
            <w:pPr>
              <w:pStyle w:val="TableParagraph"/>
              <w:kinsoku w:val="0"/>
              <w:overflowPunct w:val="0"/>
              <w:rPr>
                <w:rFonts w:ascii="Times New Roman" w:hAnsi="Times New Roman" w:cs="Times New Roman"/>
                <w:sz w:val="16"/>
                <w:szCs w:val="16"/>
              </w:rPr>
            </w:pPr>
          </w:p>
        </w:tc>
      </w:tr>
      <w:tr w:rsidR="005D12DD" w14:paraId="464373DE"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185AB21E"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6A6FE3A4" w14:textId="77777777" w:rsidR="005D12DD" w:rsidRDefault="005D12DD">
            <w:pPr>
              <w:pStyle w:val="TableParagraph"/>
              <w:kinsoku w:val="0"/>
              <w:overflowPunct w:val="0"/>
              <w:rPr>
                <w:rFonts w:ascii="Times New Roman" w:hAnsi="Times New Roman" w:cs="Times New Roman"/>
                <w:sz w:val="16"/>
                <w:szCs w:val="16"/>
              </w:rPr>
            </w:pPr>
          </w:p>
        </w:tc>
        <w:tc>
          <w:tcPr>
            <w:tcW w:w="1560" w:type="dxa"/>
            <w:tcBorders>
              <w:top w:val="single" w:sz="4" w:space="0" w:color="231F20"/>
              <w:left w:val="single" w:sz="4" w:space="0" w:color="231F20"/>
              <w:bottom w:val="single" w:sz="4" w:space="0" w:color="231F20"/>
              <w:right w:val="single" w:sz="4" w:space="0" w:color="231F20"/>
            </w:tcBorders>
          </w:tcPr>
          <w:p w14:paraId="617CF400"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11A993A5"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3191ED25" w14:textId="77777777" w:rsidR="005D12DD" w:rsidRDefault="005D12DD">
            <w:pPr>
              <w:pStyle w:val="TableParagraph"/>
              <w:kinsoku w:val="0"/>
              <w:overflowPunct w:val="0"/>
              <w:rPr>
                <w:rFonts w:ascii="Times New Roman" w:hAnsi="Times New Roman" w:cs="Times New Roman"/>
                <w:sz w:val="16"/>
                <w:szCs w:val="16"/>
              </w:rPr>
            </w:pPr>
          </w:p>
        </w:tc>
      </w:tr>
      <w:tr w:rsidR="005D12DD" w14:paraId="062887D0" w14:textId="77777777">
        <w:tblPrEx>
          <w:tblCellMar>
            <w:top w:w="0" w:type="dxa"/>
            <w:left w:w="0" w:type="dxa"/>
            <w:bottom w:w="0" w:type="dxa"/>
            <w:right w:w="0" w:type="dxa"/>
          </w:tblCellMar>
        </w:tblPrEx>
        <w:trPr>
          <w:trHeight w:val="470"/>
        </w:trPr>
        <w:tc>
          <w:tcPr>
            <w:tcW w:w="3600" w:type="dxa"/>
            <w:tcBorders>
              <w:top w:val="single" w:sz="4" w:space="0" w:color="231F20"/>
              <w:left w:val="single" w:sz="4" w:space="0" w:color="231F20"/>
              <w:bottom w:val="single" w:sz="4" w:space="0" w:color="231F20"/>
              <w:right w:val="single" w:sz="4" w:space="0" w:color="231F20"/>
            </w:tcBorders>
          </w:tcPr>
          <w:p w14:paraId="24C0D3CE"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148A5C9B" w14:textId="77777777" w:rsidR="005D12DD" w:rsidRDefault="005D12DD">
            <w:pPr>
              <w:pStyle w:val="TableParagraph"/>
              <w:kinsoku w:val="0"/>
              <w:overflowPunct w:val="0"/>
              <w:rPr>
                <w:rFonts w:ascii="Times New Roman" w:hAnsi="Times New Roman" w:cs="Times New Roman"/>
                <w:sz w:val="16"/>
                <w:szCs w:val="16"/>
              </w:rPr>
            </w:pPr>
          </w:p>
        </w:tc>
        <w:tc>
          <w:tcPr>
            <w:tcW w:w="1560" w:type="dxa"/>
            <w:tcBorders>
              <w:top w:val="single" w:sz="4" w:space="0" w:color="231F20"/>
              <w:left w:val="single" w:sz="4" w:space="0" w:color="231F20"/>
              <w:bottom w:val="single" w:sz="4" w:space="0" w:color="231F20"/>
              <w:right w:val="single" w:sz="4" w:space="0" w:color="231F20"/>
            </w:tcBorders>
          </w:tcPr>
          <w:p w14:paraId="1B0F66D3"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38E86F30"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47FE69AA" w14:textId="77777777" w:rsidR="005D12DD" w:rsidRDefault="005D12DD">
            <w:pPr>
              <w:pStyle w:val="TableParagraph"/>
              <w:kinsoku w:val="0"/>
              <w:overflowPunct w:val="0"/>
              <w:rPr>
                <w:rFonts w:ascii="Times New Roman" w:hAnsi="Times New Roman" w:cs="Times New Roman"/>
                <w:sz w:val="16"/>
                <w:szCs w:val="16"/>
              </w:rPr>
            </w:pPr>
          </w:p>
        </w:tc>
      </w:tr>
      <w:tr w:rsidR="005D12DD" w14:paraId="42FAE86F" w14:textId="77777777">
        <w:tblPrEx>
          <w:tblCellMar>
            <w:top w:w="0" w:type="dxa"/>
            <w:left w:w="0" w:type="dxa"/>
            <w:bottom w:w="0" w:type="dxa"/>
            <w:right w:w="0" w:type="dxa"/>
          </w:tblCellMar>
        </w:tblPrEx>
        <w:trPr>
          <w:trHeight w:val="460"/>
        </w:trPr>
        <w:tc>
          <w:tcPr>
            <w:tcW w:w="3600" w:type="dxa"/>
            <w:tcBorders>
              <w:top w:val="single" w:sz="4" w:space="0" w:color="231F20"/>
              <w:left w:val="single" w:sz="4" w:space="0" w:color="231F20"/>
              <w:bottom w:val="single" w:sz="4" w:space="0" w:color="231F20"/>
              <w:right w:val="single" w:sz="4" w:space="0" w:color="231F20"/>
            </w:tcBorders>
          </w:tcPr>
          <w:p w14:paraId="5BEEDD00"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75A129CE" w14:textId="77777777" w:rsidR="005D12DD" w:rsidRDefault="005D12DD">
            <w:pPr>
              <w:pStyle w:val="TableParagraph"/>
              <w:kinsoku w:val="0"/>
              <w:overflowPunct w:val="0"/>
              <w:rPr>
                <w:rFonts w:ascii="Times New Roman" w:hAnsi="Times New Roman" w:cs="Times New Roman"/>
                <w:sz w:val="16"/>
                <w:szCs w:val="16"/>
              </w:rPr>
            </w:pPr>
          </w:p>
        </w:tc>
        <w:tc>
          <w:tcPr>
            <w:tcW w:w="1560" w:type="dxa"/>
            <w:tcBorders>
              <w:top w:val="single" w:sz="4" w:space="0" w:color="231F20"/>
              <w:left w:val="single" w:sz="4" w:space="0" w:color="231F20"/>
              <w:bottom w:val="single" w:sz="4" w:space="0" w:color="231F20"/>
              <w:right w:val="single" w:sz="4" w:space="0" w:color="231F20"/>
            </w:tcBorders>
          </w:tcPr>
          <w:p w14:paraId="42CDB7C0"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4" w:space="0" w:color="231F20"/>
              <w:right w:val="single" w:sz="4" w:space="0" w:color="231F20"/>
            </w:tcBorders>
          </w:tcPr>
          <w:p w14:paraId="690F1A96" w14:textId="77777777" w:rsidR="005D12DD" w:rsidRDefault="005D12DD">
            <w:pPr>
              <w:pStyle w:val="TableParagraph"/>
              <w:kinsoku w:val="0"/>
              <w:overflowPunct w:val="0"/>
              <w:rPr>
                <w:rFonts w:ascii="Times New Roman" w:hAnsi="Times New Roman" w:cs="Times New Roman"/>
                <w:sz w:val="16"/>
                <w:szCs w:val="16"/>
              </w:rPr>
            </w:pPr>
          </w:p>
        </w:tc>
        <w:tc>
          <w:tcPr>
            <w:tcW w:w="2040" w:type="dxa"/>
            <w:tcBorders>
              <w:top w:val="single" w:sz="4" w:space="0" w:color="231F20"/>
              <w:left w:val="single" w:sz="4" w:space="0" w:color="231F20"/>
              <w:bottom w:val="single" w:sz="12" w:space="0" w:color="231F20"/>
              <w:right w:val="single" w:sz="4" w:space="0" w:color="231F20"/>
            </w:tcBorders>
          </w:tcPr>
          <w:p w14:paraId="037BE488" w14:textId="77777777" w:rsidR="005D12DD" w:rsidRDefault="005D12DD">
            <w:pPr>
              <w:pStyle w:val="TableParagraph"/>
              <w:kinsoku w:val="0"/>
              <w:overflowPunct w:val="0"/>
              <w:rPr>
                <w:rFonts w:ascii="Times New Roman" w:hAnsi="Times New Roman" w:cs="Times New Roman"/>
                <w:sz w:val="16"/>
                <w:szCs w:val="16"/>
              </w:rPr>
            </w:pPr>
          </w:p>
        </w:tc>
      </w:tr>
      <w:tr w:rsidR="005D12DD" w14:paraId="585A50FE" w14:textId="77777777">
        <w:tblPrEx>
          <w:tblCellMar>
            <w:top w:w="0" w:type="dxa"/>
            <w:left w:w="0" w:type="dxa"/>
            <w:bottom w:w="0" w:type="dxa"/>
            <w:right w:w="0" w:type="dxa"/>
          </w:tblCellMar>
        </w:tblPrEx>
        <w:trPr>
          <w:trHeight w:val="460"/>
        </w:trPr>
        <w:tc>
          <w:tcPr>
            <w:tcW w:w="9240" w:type="dxa"/>
            <w:gridSpan w:val="4"/>
            <w:tcBorders>
              <w:top w:val="single" w:sz="4" w:space="0" w:color="231F20"/>
              <w:left w:val="single" w:sz="4" w:space="0" w:color="231F20"/>
              <w:bottom w:val="single" w:sz="4" w:space="0" w:color="231F20"/>
              <w:right w:val="single" w:sz="4" w:space="0" w:color="231F20"/>
            </w:tcBorders>
          </w:tcPr>
          <w:p w14:paraId="2EB3B88D" w14:textId="77777777" w:rsidR="005D12DD" w:rsidRDefault="005D12DD">
            <w:pPr>
              <w:pStyle w:val="TableParagraph"/>
              <w:kinsoku w:val="0"/>
              <w:overflowPunct w:val="0"/>
              <w:spacing w:before="1"/>
              <w:rPr>
                <w:b/>
                <w:bCs/>
                <w:sz w:val="20"/>
                <w:szCs w:val="20"/>
              </w:rPr>
            </w:pPr>
          </w:p>
          <w:p w14:paraId="3FBBC4FA" w14:textId="77777777" w:rsidR="005D12DD" w:rsidRDefault="005D12DD">
            <w:pPr>
              <w:pStyle w:val="TableParagraph"/>
              <w:kinsoku w:val="0"/>
              <w:overflowPunct w:val="0"/>
              <w:ind w:left="55"/>
              <w:rPr>
                <w:color w:val="231F20"/>
                <w:sz w:val="18"/>
                <w:szCs w:val="18"/>
              </w:rPr>
            </w:pPr>
            <w:r>
              <w:rPr>
                <w:color w:val="231F20"/>
                <w:sz w:val="18"/>
                <w:szCs w:val="18"/>
              </w:rPr>
              <w:t>Total of column E. Enter here and on Form TP-584-NYC, Schedule B, Part 3, line 3. ...............................................</w:t>
            </w:r>
          </w:p>
        </w:tc>
        <w:tc>
          <w:tcPr>
            <w:tcW w:w="2040" w:type="dxa"/>
            <w:tcBorders>
              <w:top w:val="single" w:sz="12" w:space="0" w:color="231F20"/>
              <w:left w:val="single" w:sz="4" w:space="0" w:color="231F20"/>
              <w:bottom w:val="single" w:sz="4" w:space="0" w:color="231F20"/>
              <w:right w:val="single" w:sz="4" w:space="0" w:color="231F20"/>
            </w:tcBorders>
          </w:tcPr>
          <w:p w14:paraId="218076CD" w14:textId="77777777" w:rsidR="005D12DD" w:rsidRDefault="005D12DD">
            <w:pPr>
              <w:pStyle w:val="TableParagraph"/>
              <w:kinsoku w:val="0"/>
              <w:overflowPunct w:val="0"/>
              <w:rPr>
                <w:rFonts w:ascii="Times New Roman" w:hAnsi="Times New Roman" w:cs="Times New Roman"/>
                <w:sz w:val="16"/>
                <w:szCs w:val="16"/>
              </w:rPr>
            </w:pPr>
          </w:p>
        </w:tc>
      </w:tr>
    </w:tbl>
    <w:p w14:paraId="1BE1F4CC" w14:textId="77777777" w:rsidR="005D12DD" w:rsidRDefault="005D12DD">
      <w:pPr>
        <w:pStyle w:val="BodyText"/>
        <w:kinsoku w:val="0"/>
        <w:overflowPunct w:val="0"/>
        <w:spacing w:before="1"/>
        <w:rPr>
          <w:b/>
          <w:bCs/>
          <w:sz w:val="10"/>
          <w:szCs w:val="10"/>
        </w:rPr>
      </w:pPr>
    </w:p>
    <w:p w14:paraId="4678E564" w14:textId="77777777" w:rsidR="005D12DD" w:rsidRDefault="005D12DD">
      <w:pPr>
        <w:pStyle w:val="BodyText"/>
        <w:kinsoku w:val="0"/>
        <w:overflowPunct w:val="0"/>
        <w:spacing w:before="1"/>
        <w:rPr>
          <w:b/>
          <w:bCs/>
          <w:sz w:val="10"/>
          <w:szCs w:val="10"/>
        </w:rPr>
        <w:sectPr w:rsidR="005D12DD">
          <w:pgSz w:w="12240" w:h="15840"/>
          <w:pgMar w:top="380" w:right="360" w:bottom="280" w:left="380" w:header="720" w:footer="720" w:gutter="0"/>
          <w:cols w:space="720"/>
          <w:noEndnote/>
        </w:sectPr>
      </w:pPr>
    </w:p>
    <w:p w14:paraId="2704F868" w14:textId="77777777" w:rsidR="005D12DD" w:rsidRDefault="005D12DD">
      <w:pPr>
        <w:pStyle w:val="BodyText"/>
        <w:kinsoku w:val="0"/>
        <w:overflowPunct w:val="0"/>
        <w:rPr>
          <w:b/>
          <w:bCs/>
          <w:sz w:val="28"/>
          <w:szCs w:val="28"/>
        </w:rPr>
      </w:pPr>
    </w:p>
    <w:p w14:paraId="04BA87C6" w14:textId="77777777" w:rsidR="005D12DD" w:rsidRDefault="005D12DD">
      <w:pPr>
        <w:pStyle w:val="BodyText"/>
        <w:kinsoku w:val="0"/>
        <w:overflowPunct w:val="0"/>
        <w:spacing w:before="214" w:line="263" w:lineRule="exact"/>
        <w:ind w:left="100"/>
        <w:rPr>
          <w:b/>
          <w:bCs/>
          <w:color w:val="231F20"/>
          <w:sz w:val="26"/>
          <w:szCs w:val="26"/>
        </w:rPr>
      </w:pPr>
      <w:r>
        <w:rPr>
          <w:b/>
          <w:bCs/>
          <w:color w:val="231F20"/>
          <w:sz w:val="26"/>
          <w:szCs w:val="26"/>
        </w:rPr>
        <w:t>Purpose of Form TP-584.6-NYC</w:t>
      </w:r>
    </w:p>
    <w:p w14:paraId="02F7702E" w14:textId="77777777" w:rsidR="005D12DD" w:rsidRDefault="005D12DD">
      <w:pPr>
        <w:pStyle w:val="Heading1"/>
        <w:kinsoku w:val="0"/>
        <w:overflowPunct w:val="0"/>
        <w:spacing w:before="91"/>
        <w:ind w:left="100"/>
        <w:rPr>
          <w:color w:val="231F20"/>
        </w:rPr>
      </w:pPr>
      <w:r>
        <w:rPr>
          <w:rFonts w:ascii="Times New Roman" w:hAnsi="Times New Roman" w:cs="Times New Roman"/>
          <w:b w:val="0"/>
          <w:bCs w:val="0"/>
          <w:sz w:val="24"/>
          <w:szCs w:val="24"/>
        </w:rPr>
        <w:br w:type="column"/>
      </w:r>
      <w:r>
        <w:rPr>
          <w:color w:val="231F20"/>
        </w:rPr>
        <w:t>Instructions</w:t>
      </w:r>
    </w:p>
    <w:p w14:paraId="69973F7E" w14:textId="77777777" w:rsidR="005D12DD" w:rsidRDefault="005D12DD">
      <w:pPr>
        <w:pStyle w:val="Heading4"/>
        <w:kinsoku w:val="0"/>
        <w:overflowPunct w:val="0"/>
        <w:spacing w:before="141"/>
        <w:ind w:left="1141"/>
        <w:rPr>
          <w:color w:val="231F20"/>
        </w:rPr>
      </w:pPr>
      <w:r>
        <w:rPr>
          <w:color w:val="231F20"/>
        </w:rPr>
        <w:t>Column C</w:t>
      </w:r>
    </w:p>
    <w:p w14:paraId="6A6BBA1C" w14:textId="77777777" w:rsidR="005D12DD" w:rsidRDefault="005D12DD">
      <w:pPr>
        <w:pStyle w:val="Heading4"/>
        <w:kinsoku w:val="0"/>
        <w:overflowPunct w:val="0"/>
        <w:spacing w:before="141"/>
        <w:ind w:left="1141"/>
        <w:rPr>
          <w:color w:val="231F20"/>
        </w:rPr>
        <w:sectPr w:rsidR="005D12DD">
          <w:type w:val="continuous"/>
          <w:pgSz w:w="12240" w:h="15840"/>
          <w:pgMar w:top="380" w:right="360" w:bottom="280" w:left="380" w:header="720" w:footer="720" w:gutter="0"/>
          <w:cols w:num="2" w:space="720" w:equalWidth="0">
            <w:col w:w="3998" w:space="841"/>
            <w:col w:w="6661"/>
          </w:cols>
          <w:noEndnote/>
        </w:sectPr>
      </w:pPr>
    </w:p>
    <w:p w14:paraId="41CFC63F" w14:textId="77777777" w:rsidR="005D12DD" w:rsidRDefault="005D12DD">
      <w:pPr>
        <w:pStyle w:val="BodyText"/>
        <w:kinsoku w:val="0"/>
        <w:overflowPunct w:val="0"/>
        <w:spacing w:before="57" w:line="232" w:lineRule="auto"/>
        <w:ind w:left="100" w:right="140"/>
        <w:jc w:val="both"/>
        <w:rPr>
          <w:i/>
          <w:iCs/>
          <w:color w:val="231F20"/>
        </w:rPr>
      </w:pPr>
      <w:r>
        <w:rPr>
          <w:color w:val="231F20"/>
        </w:rPr>
        <w:t>This</w:t>
      </w:r>
      <w:r>
        <w:rPr>
          <w:color w:val="231F20"/>
          <w:spacing w:val="-5"/>
        </w:rPr>
        <w:t xml:space="preserve"> </w:t>
      </w:r>
      <w:r>
        <w:rPr>
          <w:color w:val="231F20"/>
        </w:rPr>
        <w:t>form</w:t>
      </w:r>
      <w:r>
        <w:rPr>
          <w:color w:val="231F20"/>
          <w:spacing w:val="-4"/>
        </w:rPr>
        <w:t xml:space="preserve"> </w:t>
      </w:r>
      <w:r>
        <w:rPr>
          <w:color w:val="231F20"/>
        </w:rPr>
        <w:t>must</w:t>
      </w:r>
      <w:r>
        <w:rPr>
          <w:color w:val="231F20"/>
          <w:spacing w:val="-4"/>
        </w:rPr>
        <w:t xml:space="preserve"> </w:t>
      </w:r>
      <w:r>
        <w:rPr>
          <w:color w:val="231F20"/>
        </w:rPr>
        <w:t>be</w:t>
      </w:r>
      <w:r>
        <w:rPr>
          <w:color w:val="231F20"/>
          <w:spacing w:val="-5"/>
        </w:rPr>
        <w:t xml:space="preserve"> </w:t>
      </w:r>
      <w:r>
        <w:rPr>
          <w:color w:val="231F20"/>
        </w:rPr>
        <w:t>completed</w:t>
      </w:r>
      <w:r>
        <w:rPr>
          <w:color w:val="231F20"/>
          <w:spacing w:val="-4"/>
        </w:rPr>
        <w:t xml:space="preserve"> </w:t>
      </w:r>
      <w:r>
        <w:rPr>
          <w:color w:val="231F20"/>
        </w:rPr>
        <w:t>and</w:t>
      </w:r>
      <w:r>
        <w:rPr>
          <w:color w:val="231F20"/>
          <w:spacing w:val="-4"/>
        </w:rPr>
        <w:t xml:space="preserve"> </w:t>
      </w:r>
      <w:r>
        <w:rPr>
          <w:color w:val="231F20"/>
        </w:rPr>
        <w:t>attached</w:t>
      </w:r>
      <w:r>
        <w:rPr>
          <w:color w:val="231F20"/>
          <w:spacing w:val="-5"/>
        </w:rPr>
        <w:t xml:space="preserve"> </w:t>
      </w:r>
      <w:r>
        <w:rPr>
          <w:color w:val="231F20"/>
        </w:rPr>
        <w:t>to</w:t>
      </w:r>
      <w:r>
        <w:rPr>
          <w:color w:val="231F20"/>
          <w:spacing w:val="-4"/>
        </w:rPr>
        <w:t xml:space="preserve"> </w:t>
      </w:r>
      <w:r>
        <w:rPr>
          <w:color w:val="231F20"/>
        </w:rPr>
        <w:t>Form</w:t>
      </w:r>
      <w:r>
        <w:rPr>
          <w:color w:val="231F20"/>
          <w:spacing w:val="-8"/>
        </w:rPr>
        <w:t xml:space="preserve"> </w:t>
      </w:r>
      <w:r>
        <w:rPr>
          <w:color w:val="231F20"/>
        </w:rPr>
        <w:t xml:space="preserve">TP-584-NYC, </w:t>
      </w:r>
      <w:r>
        <w:rPr>
          <w:i/>
          <w:iCs/>
          <w:color w:val="231F20"/>
        </w:rPr>
        <w:t xml:space="preserve">Combined Real Estate </w:t>
      </w:r>
      <w:r>
        <w:rPr>
          <w:i/>
          <w:iCs/>
          <w:color w:val="231F20"/>
          <w:spacing w:val="-3"/>
        </w:rPr>
        <w:t xml:space="preserve">Transfer </w:t>
      </w:r>
      <w:r>
        <w:rPr>
          <w:i/>
          <w:iCs/>
          <w:color w:val="231F20"/>
          <w:spacing w:val="-6"/>
        </w:rPr>
        <w:t xml:space="preserve">Tax </w:t>
      </w:r>
      <w:r>
        <w:rPr>
          <w:i/>
          <w:iCs/>
          <w:color w:val="231F20"/>
        </w:rPr>
        <w:t>Return, Credit Line Mortgage Certiicate, and Certiication of Exemption from the</w:t>
      </w:r>
      <w:r>
        <w:rPr>
          <w:i/>
          <w:iCs/>
          <w:color w:val="231F20"/>
          <w:spacing w:val="28"/>
        </w:rPr>
        <w:t xml:space="preserve"> </w:t>
      </w:r>
      <w:r>
        <w:rPr>
          <w:i/>
          <w:iCs/>
          <w:color w:val="231F20"/>
        </w:rPr>
        <w:t>Payment</w:t>
      </w:r>
    </w:p>
    <w:p w14:paraId="5AF54550" w14:textId="77777777" w:rsidR="005D12DD" w:rsidRDefault="005D12DD">
      <w:pPr>
        <w:pStyle w:val="BodyText"/>
        <w:kinsoku w:val="0"/>
        <w:overflowPunct w:val="0"/>
        <w:spacing w:line="232" w:lineRule="auto"/>
        <w:ind w:left="100" w:right="105"/>
        <w:rPr>
          <w:color w:val="231F20"/>
          <w:spacing w:val="-5"/>
        </w:rPr>
      </w:pPr>
      <w:r>
        <w:rPr>
          <w:i/>
          <w:iCs/>
          <w:color w:val="231F20"/>
        </w:rPr>
        <w:t xml:space="preserve">of Estimated Personal lncome </w:t>
      </w:r>
      <w:r>
        <w:rPr>
          <w:i/>
          <w:iCs/>
          <w:color w:val="231F20"/>
          <w:spacing w:val="-6"/>
        </w:rPr>
        <w:t xml:space="preserve">Tax </w:t>
      </w:r>
      <w:r>
        <w:rPr>
          <w:i/>
          <w:iCs/>
          <w:color w:val="231F20"/>
        </w:rPr>
        <w:t xml:space="preserve">for the Conveyance of Real Property Located in New </w:t>
      </w:r>
      <w:r>
        <w:rPr>
          <w:i/>
          <w:iCs/>
          <w:color w:val="231F20"/>
          <w:spacing w:val="-3"/>
        </w:rPr>
        <w:t xml:space="preserve">York </w:t>
      </w:r>
      <w:r>
        <w:rPr>
          <w:i/>
          <w:iCs/>
          <w:color w:val="231F20"/>
        </w:rPr>
        <w:t>City</w:t>
      </w:r>
      <w:r>
        <w:rPr>
          <w:color w:val="231F20"/>
        </w:rPr>
        <w:t>, for the conveyance of multiple real properties, some or all of which are located in New</w:t>
      </w:r>
      <w:r>
        <w:rPr>
          <w:color w:val="231F20"/>
          <w:spacing w:val="-22"/>
        </w:rPr>
        <w:t xml:space="preserve"> </w:t>
      </w:r>
      <w:r>
        <w:rPr>
          <w:color w:val="231F20"/>
          <w:spacing w:val="-5"/>
        </w:rPr>
        <w:t>York</w:t>
      </w:r>
    </w:p>
    <w:p w14:paraId="0E70F385" w14:textId="77777777" w:rsidR="005D12DD" w:rsidRDefault="005D12DD">
      <w:pPr>
        <w:pStyle w:val="BodyText"/>
        <w:kinsoku w:val="0"/>
        <w:overflowPunct w:val="0"/>
        <w:spacing w:line="232" w:lineRule="auto"/>
        <w:ind w:left="100" w:right="30"/>
        <w:rPr>
          <w:color w:val="231F20"/>
        </w:rPr>
      </w:pPr>
      <w:r>
        <w:rPr>
          <w:color w:val="231F20"/>
        </w:rPr>
        <w:t>City. This would include the conveyance from one grantor to one grantee of multiple residential and commercial properties, such as condominium units, cooperative units, and conveyances that result in an acquisition and transfers of a controlling interest.</w:t>
      </w:r>
    </w:p>
    <w:p w14:paraId="1E3AE68C" w14:textId="77777777" w:rsidR="005D12DD" w:rsidRDefault="005D12DD">
      <w:pPr>
        <w:pStyle w:val="BodyText"/>
        <w:kinsoku w:val="0"/>
        <w:overflowPunct w:val="0"/>
        <w:spacing w:before="112" w:line="232" w:lineRule="auto"/>
        <w:ind w:left="100" w:right="498"/>
        <w:rPr>
          <w:color w:val="231F20"/>
        </w:rPr>
      </w:pPr>
      <w:r>
        <w:rPr>
          <w:color w:val="231F20"/>
        </w:rPr>
        <w:t xml:space="preserve">The term </w:t>
      </w:r>
      <w:r>
        <w:rPr>
          <w:i/>
          <w:iCs/>
          <w:color w:val="231F20"/>
        </w:rPr>
        <w:t xml:space="preserve">residential real property </w:t>
      </w:r>
      <w:r>
        <w:rPr>
          <w:color w:val="231F20"/>
        </w:rPr>
        <w:t>means any premises that is or may be used in whole or in part as a personal</w:t>
      </w:r>
      <w:r>
        <w:rPr>
          <w:color w:val="231F20"/>
          <w:spacing w:val="-34"/>
        </w:rPr>
        <w:t xml:space="preserve"> </w:t>
      </w:r>
      <w:r>
        <w:rPr>
          <w:color w:val="231F20"/>
        </w:rPr>
        <w:t>residence</w:t>
      </w:r>
    </w:p>
    <w:p w14:paraId="54AB494C" w14:textId="77777777" w:rsidR="005D12DD" w:rsidRDefault="005D12DD">
      <w:pPr>
        <w:pStyle w:val="BodyText"/>
        <w:kinsoku w:val="0"/>
        <w:overflowPunct w:val="0"/>
        <w:spacing w:line="232" w:lineRule="auto"/>
        <w:ind w:left="100" w:right="430"/>
        <w:rPr>
          <w:color w:val="231F20"/>
        </w:rPr>
      </w:pPr>
      <w:r>
        <w:rPr>
          <w:color w:val="231F20"/>
        </w:rPr>
        <w:t>and includes a one-, two-, or three-family house, an individual condominium unit, or a cooperative apartment unit.</w:t>
      </w:r>
    </w:p>
    <w:p w14:paraId="4A27CA8A" w14:textId="77777777" w:rsidR="005D12DD" w:rsidRDefault="005D12DD">
      <w:pPr>
        <w:pStyle w:val="BodyText"/>
        <w:kinsoku w:val="0"/>
        <w:overflowPunct w:val="0"/>
        <w:rPr>
          <w:sz w:val="17"/>
          <w:szCs w:val="17"/>
        </w:rPr>
      </w:pPr>
    </w:p>
    <w:p w14:paraId="7391F97B" w14:textId="77777777" w:rsidR="005D12DD" w:rsidRDefault="005D12DD">
      <w:pPr>
        <w:pStyle w:val="BodyText"/>
        <w:kinsoku w:val="0"/>
        <w:overflowPunct w:val="0"/>
        <w:ind w:left="100"/>
        <w:rPr>
          <w:b/>
          <w:bCs/>
          <w:color w:val="231F20"/>
          <w:w w:val="105"/>
          <w:sz w:val="24"/>
          <w:szCs w:val="24"/>
        </w:rPr>
      </w:pPr>
      <w:r>
        <w:rPr>
          <w:b/>
          <w:bCs/>
          <w:color w:val="231F20"/>
          <w:w w:val="105"/>
          <w:sz w:val="24"/>
          <w:szCs w:val="24"/>
        </w:rPr>
        <w:t>Speciic instructions</w:t>
      </w:r>
    </w:p>
    <w:p w14:paraId="421CCC5C" w14:textId="77777777" w:rsidR="005D12DD" w:rsidRDefault="005D12DD">
      <w:pPr>
        <w:pStyle w:val="BodyText"/>
        <w:kinsoku w:val="0"/>
        <w:overflowPunct w:val="0"/>
        <w:spacing w:before="103"/>
        <w:ind w:left="100"/>
        <w:rPr>
          <w:b/>
          <w:bCs/>
          <w:color w:val="231F20"/>
          <w:sz w:val="22"/>
          <w:szCs w:val="22"/>
        </w:rPr>
      </w:pPr>
      <w:r>
        <w:rPr>
          <w:b/>
          <w:bCs/>
          <w:color w:val="231F20"/>
          <w:sz w:val="22"/>
          <w:szCs w:val="22"/>
        </w:rPr>
        <w:t>Schedule A</w:t>
      </w:r>
    </w:p>
    <w:p w14:paraId="65D8B5D1" w14:textId="77777777" w:rsidR="005D12DD" w:rsidRDefault="005D12DD">
      <w:pPr>
        <w:pStyle w:val="BodyText"/>
        <w:kinsoku w:val="0"/>
        <w:overflowPunct w:val="0"/>
        <w:spacing w:before="30" w:line="232" w:lineRule="auto"/>
        <w:ind w:left="100" w:right="105"/>
        <w:rPr>
          <w:color w:val="231F20"/>
        </w:rPr>
      </w:pPr>
      <w:r>
        <w:rPr>
          <w:color w:val="231F20"/>
        </w:rPr>
        <w:t>Use Schedule A to calculate the additional base tax on the conveyance of residential real property.</w:t>
      </w:r>
    </w:p>
    <w:p w14:paraId="45C40F4F" w14:textId="77777777" w:rsidR="005D12DD" w:rsidRDefault="005D12DD">
      <w:pPr>
        <w:pStyle w:val="BodyText"/>
        <w:kinsoku w:val="0"/>
        <w:overflowPunct w:val="0"/>
        <w:spacing w:before="9"/>
        <w:rPr>
          <w:sz w:val="16"/>
          <w:szCs w:val="16"/>
        </w:rPr>
      </w:pPr>
    </w:p>
    <w:p w14:paraId="0D8C1142" w14:textId="77777777" w:rsidR="005D12DD" w:rsidRDefault="005D12DD">
      <w:pPr>
        <w:pStyle w:val="Heading4"/>
        <w:kinsoku w:val="0"/>
        <w:overflowPunct w:val="0"/>
        <w:rPr>
          <w:color w:val="231F20"/>
        </w:rPr>
      </w:pPr>
      <w:r>
        <w:rPr>
          <w:color w:val="231F20"/>
        </w:rPr>
        <w:t>Column A</w:t>
      </w:r>
    </w:p>
    <w:p w14:paraId="517ED65C" w14:textId="77777777" w:rsidR="005D12DD" w:rsidRDefault="005D12DD">
      <w:pPr>
        <w:pStyle w:val="BodyText"/>
        <w:kinsoku w:val="0"/>
        <w:overflowPunct w:val="0"/>
        <w:spacing w:before="38" w:line="232" w:lineRule="auto"/>
        <w:ind w:left="100" w:right="19"/>
        <w:rPr>
          <w:color w:val="231F20"/>
        </w:rPr>
      </w:pPr>
      <w:r>
        <w:rPr>
          <w:color w:val="231F20"/>
        </w:rPr>
        <w:t>List separately the address of each property being conveyed. If the conveyance includes multiple units in the same building, list the address only once and, on subsequent lines, only include the unit number.</w:t>
      </w:r>
    </w:p>
    <w:p w14:paraId="09F268E8" w14:textId="77777777" w:rsidR="005D12DD" w:rsidRDefault="005D12DD">
      <w:pPr>
        <w:pStyle w:val="BodyText"/>
        <w:kinsoku w:val="0"/>
        <w:overflowPunct w:val="0"/>
        <w:spacing w:before="8"/>
        <w:rPr>
          <w:sz w:val="16"/>
          <w:szCs w:val="16"/>
        </w:rPr>
      </w:pPr>
    </w:p>
    <w:p w14:paraId="33AF4BD2" w14:textId="77777777" w:rsidR="005D12DD" w:rsidRDefault="005D12DD">
      <w:pPr>
        <w:pStyle w:val="Heading4"/>
        <w:kinsoku w:val="0"/>
        <w:overflowPunct w:val="0"/>
        <w:rPr>
          <w:color w:val="231F20"/>
        </w:rPr>
      </w:pPr>
      <w:r>
        <w:rPr>
          <w:color w:val="231F20"/>
        </w:rPr>
        <w:t>Column B</w:t>
      </w:r>
    </w:p>
    <w:p w14:paraId="66FC9253" w14:textId="77777777" w:rsidR="005D12DD" w:rsidRDefault="005D12DD">
      <w:pPr>
        <w:pStyle w:val="BodyText"/>
        <w:kinsoku w:val="0"/>
        <w:overflowPunct w:val="0"/>
        <w:spacing w:before="38" w:line="232" w:lineRule="auto"/>
        <w:ind w:left="100" w:right="160"/>
        <w:rPr>
          <w:color w:val="231F20"/>
        </w:rPr>
      </w:pPr>
      <w:r>
        <w:rPr>
          <w:color w:val="231F20"/>
        </w:rPr>
        <w:t xml:space="preserve">List the portion of the consideration from Form TP-584-NYC that is allocated to each real property interest being conveyed. For a property that is only used partially as a residence </w:t>
      </w:r>
      <w:r>
        <w:rPr>
          <w:b/>
          <w:bCs/>
          <w:color w:val="231F20"/>
        </w:rPr>
        <w:t xml:space="preserve">do not </w:t>
      </w:r>
      <w:r>
        <w:rPr>
          <w:color w:val="231F20"/>
        </w:rPr>
        <w:t>allocate the consideration to the percentage of the residential use.</w:t>
      </w:r>
    </w:p>
    <w:p w14:paraId="02866E98" w14:textId="77777777" w:rsidR="005D12DD" w:rsidRDefault="005D12DD">
      <w:pPr>
        <w:pStyle w:val="BodyText"/>
        <w:kinsoku w:val="0"/>
        <w:overflowPunct w:val="0"/>
        <w:rPr>
          <w:sz w:val="20"/>
          <w:szCs w:val="20"/>
        </w:rPr>
      </w:pPr>
    </w:p>
    <w:p w14:paraId="7A4D7B08" w14:textId="77777777" w:rsidR="005D12DD" w:rsidRDefault="005D12DD">
      <w:pPr>
        <w:pStyle w:val="BodyText"/>
        <w:kinsoku w:val="0"/>
        <w:overflowPunct w:val="0"/>
        <w:rPr>
          <w:sz w:val="20"/>
          <w:szCs w:val="20"/>
        </w:rPr>
      </w:pPr>
    </w:p>
    <w:p w14:paraId="0975DC7F" w14:textId="77777777" w:rsidR="005D12DD" w:rsidRDefault="005D12DD">
      <w:pPr>
        <w:pStyle w:val="BodyText"/>
        <w:kinsoku w:val="0"/>
        <w:overflowPunct w:val="0"/>
        <w:spacing w:before="6"/>
        <w:rPr>
          <w:sz w:val="19"/>
          <w:szCs w:val="19"/>
        </w:rPr>
      </w:pPr>
    </w:p>
    <w:p w14:paraId="09989EA0" w14:textId="77777777" w:rsidR="005D12DD" w:rsidRDefault="00DD516F">
      <w:pPr>
        <w:pStyle w:val="BodyText"/>
        <w:kinsoku w:val="0"/>
        <w:overflowPunct w:val="0"/>
        <w:ind w:left="1091"/>
        <w:rPr>
          <w:color w:val="231F20"/>
          <w:w w:val="105"/>
          <w:sz w:val="16"/>
          <w:szCs w:val="16"/>
        </w:rPr>
      </w:pPr>
      <w:r>
        <w:rPr>
          <w:noProof/>
        </w:rPr>
        <w:pict w14:anchorId="5CF526C8">
          <v:group id="_x0000_s1071" style="position:absolute;left:0;text-align:left;margin-left:36pt;margin-top:9.5pt;width:139.45pt;height:18pt;z-index:251661312;mso-position-horizontal-relative:page" coordorigin="720,190" coordsize="2789,360" o:allowincell="f">
            <v:shape id="_x0000_s1072" style="position:absolute;left:730;top:190;width:20;height:360;mso-position-horizontal-relative:page;mso-position-vertical-relative:text" coordsize="20,360" o:allowincell="f" path="m,359hhl,e" filled="f" strokecolor="#231f20" strokeweight=".36422mm">
              <v:path arrowok="t"/>
            </v:shape>
            <v:shape id="_x0000_s1073" style="position:absolute;left:771;top:190;width:20;height:360;mso-position-horizontal-relative:page;mso-position-vertical-relative:text" coordsize="20,360" o:allowincell="f" path="m,359hhl,e" filled="f" strokecolor="#231f20" strokeweight=".36422mm">
              <v:path arrowok="t"/>
            </v:shape>
            <v:shape id="_x0000_s1074" style="position:absolute;left:833;top:190;width:20;height:360;mso-position-horizontal-relative:page;mso-position-vertical-relative:text" coordsize="20,360" o:allowincell="f" path="m,359hhl,e" filled="f" strokecolor="#231f20" strokeweight="1.093mm">
              <v:path arrowok="t"/>
            </v:shape>
            <v:shape id="_x0000_s1075" style="position:absolute;left:895;top:190;width:20;height:360;mso-position-horizontal-relative:page;mso-position-vertical-relative:text" coordsize="20,360" o:allowincell="f" path="m,359hhl,e" filled="f" strokecolor="#231f20" strokeweight=".36422mm">
              <v:path arrowok="t"/>
            </v:shape>
            <v:shape id="_x0000_s1076" style="position:absolute;left:936;top:190;width:20;height:360;mso-position-horizontal-relative:page;mso-position-vertical-relative:text" coordsize="20,360" o:allowincell="f" path="m,359hhl,e" filled="f" strokecolor="#231f20" strokeweight=".36422mm">
              <v:path arrowok="t"/>
            </v:shape>
            <v:shape id="_x0000_s1077" style="position:absolute;left:1040;top:190;width:20;height:360;mso-position-horizontal-relative:page;mso-position-vertical-relative:text" coordsize="20,360" o:allowincell="f" path="m,359hhl,e" filled="f" strokecolor="#231f20" strokeweight="1.093mm">
              <v:path arrowok="t"/>
            </v:shape>
            <v:shape id="_x0000_s1078" style="position:absolute;left:1102;top:190;width:20;height:360;mso-position-horizontal-relative:page;mso-position-vertical-relative:text" coordsize="20,360" o:allowincell="f" path="m,359hhl,e" filled="f" strokecolor="#231f20" strokeweight=".36422mm">
              <v:path arrowok="t"/>
            </v:shape>
            <v:shape id="_x0000_s1079" style="position:absolute;left:1184;top:190;width:20;height:360;mso-position-horizontal-relative:page;mso-position-vertical-relative:text" coordsize="20,360" o:allowincell="f" path="m,359hhl,e" filled="f" strokecolor="#231f20" strokeweight=".36422mm">
              <v:path arrowok="t"/>
            </v:shape>
            <v:shape id="_x0000_s1080" style="position:absolute;left:1246;top:190;width:20;height:360;mso-position-horizontal-relative:page;mso-position-vertical-relative:text" coordsize="20,360" o:allowincell="f" path="m,359hhl,e" filled="f" strokecolor="#231f20" strokeweight="1.093mm">
              <v:path arrowok="t"/>
            </v:shape>
            <v:shape id="_x0000_s1081" style="position:absolute;left:1329;top:190;width:20;height:360;mso-position-horizontal-relative:page;mso-position-vertical-relative:text" coordsize="20,360" o:allowincell="f" path="m,359hhl,e" filled="f" strokecolor="#231f20" strokeweight="1.093mm">
              <v:path arrowok="t"/>
            </v:shape>
            <v:shape id="_x0000_s1082" style="position:absolute;left:1432;top:190;width:20;height:360;mso-position-horizontal-relative:page;mso-position-vertical-relative:text" coordsize="20,360" o:allowincell="f" path="m,359hhl,e" filled="f" strokecolor="#231f20" strokeweight=".36422mm">
              <v:path arrowok="t"/>
            </v:shape>
            <v:shape id="_x0000_s1083" style="position:absolute;left:1515;top:190;width:20;height:360;mso-position-horizontal-relative:page;mso-position-vertical-relative:text" coordsize="20,360" o:allowincell="f" path="m,359hhl,e" filled="f" strokecolor="#231f20" strokeweight=".36422mm">
              <v:path arrowok="t"/>
            </v:shape>
            <v:shape id="_x0000_s1084" style="position:absolute;left:1556;top:190;width:20;height:360;mso-position-horizontal-relative:page;mso-position-vertical-relative:text" coordsize="20,360" o:allowincell="f" path="m,359hhl,e" filled="f" strokecolor="#231f20" strokeweight=".36422mm">
              <v:path arrowok="t"/>
            </v:shape>
            <v:shape id="_x0000_s1085" style="position:absolute;left:1597;top:190;width:20;height:360;mso-position-horizontal-relative:page;mso-position-vertical-relative:text" coordsize="20,360" o:allowincell="f" path="m,359hhl,e" filled="f" strokecolor="#231f20" strokeweight=".36422mm">
              <v:path arrowok="t"/>
            </v:shape>
            <v:shape id="_x0000_s1086" style="position:absolute;left:1701;top:190;width:20;height:360;mso-position-horizontal-relative:page;mso-position-vertical-relative:text" coordsize="20,360" o:allowincell="f" path="m,359hhl,e" filled="f" strokecolor="#231f20" strokeweight="1.093mm">
              <v:path arrowok="t"/>
            </v:shape>
            <v:shape id="_x0000_s1087" style="position:absolute;left:1783;top:190;width:20;height:360;mso-position-horizontal-relative:page;mso-position-vertical-relative:text" coordsize="20,360" o:allowincell="f" path="m,359hhl,e" filled="f" strokecolor="#231f20" strokeweight="1.093mm">
              <v:path arrowok="t"/>
            </v:shape>
            <v:shape id="_x0000_s1088" style="position:absolute;left:1845;top:190;width:20;height:360;mso-position-horizontal-relative:page;mso-position-vertical-relative:text" coordsize="20,360" o:allowincell="f" path="m,359hhl,e" filled="f" strokecolor="#231f20" strokeweight=".36422mm">
              <v:path arrowok="t"/>
            </v:shape>
            <v:shape id="_x0000_s1089" style="position:absolute;left:1928;top:190;width:20;height:360;mso-position-horizontal-relative:page;mso-position-vertical-relative:text" coordsize="20,360" o:allowincell="f" path="m,359hhl,e" filled="f" strokecolor="#231f20" strokeweight=".36422mm">
              <v:path arrowok="t"/>
            </v:shape>
            <v:shape id="_x0000_s1090" style="position:absolute;left:1969;top:190;width:20;height:360;mso-position-horizontal-relative:page;mso-position-vertical-relative:text" coordsize="20,360" o:allowincell="f" path="m,359hhl,e" filled="f" strokecolor="#231f20" strokeweight=".36422mm">
              <v:path arrowok="t"/>
            </v:shape>
            <v:shape id="_x0000_s1091" style="position:absolute;left:2031;top:190;width:20;height:360;mso-position-horizontal-relative:page;mso-position-vertical-relative:text" coordsize="20,360" o:allowincell="f" path="m,359hhl,e" filled="f" strokecolor="#231f20" strokeweight="1.093mm">
              <v:path arrowok="t"/>
            </v:shape>
            <v:shape id="_x0000_s1092" style="position:absolute;left:2114;top:190;width:20;height:360;mso-position-horizontal-relative:page;mso-position-vertical-relative:text" coordsize="20,360" o:allowincell="f" path="m,359hhl,e" filled="f" strokecolor="#231f20" strokeweight="1.093mm">
              <v:path arrowok="t"/>
            </v:shape>
            <v:shape id="_x0000_s1093" style="position:absolute;left:2217;top:190;width:20;height:360;mso-position-horizontal-relative:page;mso-position-vertical-relative:text" coordsize="20,360" o:allowincell="f" path="m,359hhl,e" filled="f" strokecolor="#231f20" strokeweight=".36422mm">
              <v:path arrowok="t"/>
            </v:shape>
            <v:shape id="_x0000_s1094" style="position:absolute;left:2320;top:190;width:20;height:360;mso-position-horizontal-relative:page;mso-position-vertical-relative:text" coordsize="20,360" o:allowincell="f" path="m,359hhl,e" filled="f" strokecolor="#231f20" strokeweight="1.093mm">
              <v:path arrowok="t"/>
            </v:shape>
            <v:shape id="_x0000_s1095" style="position:absolute;left:2382;top:190;width:20;height:360;mso-position-horizontal-relative:page;mso-position-vertical-relative:text" coordsize="20,360" o:allowincell="f" path="m,359hhl,e" filled="f" strokecolor="#231f20" strokeweight=".36422mm">
              <v:path arrowok="t"/>
            </v:shape>
            <v:shape id="_x0000_s1096" style="position:absolute;left:2465;top:190;width:20;height:360;mso-position-horizontal-relative:page;mso-position-vertical-relative:text" coordsize="20,360" o:allowincell="f" path="m,359hhl,e" filled="f" strokecolor="#231f20" strokeweight=".36422mm">
              <v:path arrowok="t"/>
            </v:shape>
            <v:shape id="_x0000_s1097" style="position:absolute;left:2506;top:190;width:20;height:360;mso-position-horizontal-relative:page;mso-position-vertical-relative:text" coordsize="20,360" o:allowincell="f" path="m,359hhl,e" filled="f" strokecolor="#231f20" strokeweight=".36422mm">
              <v:path arrowok="t"/>
            </v:shape>
            <v:shape id="_x0000_s1098" style="position:absolute;left:2609;top:190;width:20;height:360;mso-position-horizontal-relative:page;mso-position-vertical-relative:text" coordsize="20,360" o:allowincell="f" path="m,359hhl,e" filled="f" strokecolor="#231f20" strokeweight="1.093mm">
              <v:path arrowok="t"/>
            </v:shape>
            <v:shape id="_x0000_s1099" style="position:absolute;left:2671;top:190;width:20;height:360;mso-position-horizontal-relative:page;mso-position-vertical-relative:text" coordsize="20,360" o:allowincell="f" path="m,359hhl,e" filled="f" strokecolor="#231f20" strokeweight=".36422mm">
              <v:path arrowok="t"/>
            </v:shape>
            <v:shape id="_x0000_s1100" style="position:absolute;left:2713;top:190;width:20;height:360;mso-position-horizontal-relative:page;mso-position-vertical-relative:text" coordsize="20,360" o:allowincell="f" path="m,359hhl,e" filled="f" strokecolor="#231f20" strokeweight=".36422mm">
              <v:path arrowok="t"/>
            </v:shape>
            <v:shape id="_x0000_s1101" style="position:absolute;left:2774;top:190;width:20;height:360;mso-position-horizontal-relative:page;mso-position-vertical-relative:text" coordsize="20,360" o:allowincell="f" path="m,359hhl,e" filled="f" strokecolor="#231f20" strokeweight="1.093mm">
              <v:path arrowok="t"/>
            </v:shape>
            <v:shape id="_x0000_s1102" style="position:absolute;left:2898;top:190;width:20;height:360;mso-position-horizontal-relative:page;mso-position-vertical-relative:text" coordsize="20,360" o:allowincell="f" path="m,359hhl,e" filled="f" strokecolor="#231f20" strokeweight="1.093mm">
              <v:path arrowok="t"/>
            </v:shape>
            <v:shape id="_x0000_s1103" style="position:absolute;left:3002;top:190;width:20;height:360;mso-position-horizontal-relative:page;mso-position-vertical-relative:text" coordsize="20,360" o:allowincell="f" path="m,359hhl,e" filled="f" strokecolor="#231f20" strokeweight=".36422mm">
              <v:path arrowok="t"/>
            </v:shape>
            <v:shape id="_x0000_s1104" style="position:absolute;left:3043;top:190;width:20;height:360;mso-position-horizontal-relative:page;mso-position-vertical-relative:text" coordsize="20,360" o:allowincell="f" path="m,359hhl,e" filled="f" strokecolor="#231f20" strokeweight=".36422mm">
              <v:path arrowok="t"/>
            </v:shape>
            <v:shape id="_x0000_s1105" style="position:absolute;left:3105;top:190;width:20;height:360;mso-position-horizontal-relative:page;mso-position-vertical-relative:text" coordsize="20,360" o:allowincell="f" path="m,359hhl,e" filled="f" strokecolor="#231f20" strokeweight="1.093mm">
              <v:path arrowok="t"/>
            </v:shape>
            <v:shape id="_x0000_s1106" style="position:absolute;left:3167;top:190;width:20;height:360;mso-position-horizontal-relative:page;mso-position-vertical-relative:text" coordsize="20,360" o:allowincell="f" path="m,359hhl,e" filled="f" strokecolor="#231f20" strokeweight=".36422mm">
              <v:path arrowok="t"/>
            </v:shape>
            <v:shape id="_x0000_s1107" style="position:absolute;left:3270;top:190;width:20;height:360;mso-position-horizontal-relative:page;mso-position-vertical-relative:text" coordsize="20,360" o:allowincell="f" path="m,359hhl,e" filled="f" strokecolor="#231f20" strokeweight="1.093mm">
              <v:path arrowok="t"/>
            </v:shape>
            <v:shape id="_x0000_s1108" style="position:absolute;left:3332;top:190;width:20;height:360;mso-position-horizontal-relative:page;mso-position-vertical-relative:text" coordsize="20,360" o:allowincell="f" path="m,359hhl,e" filled="f" strokecolor="#231f20" strokeweight=".36422mm">
              <v:path arrowok="t"/>
            </v:shape>
            <v:shape id="_x0000_s1109" style="position:absolute;left:3435;top:190;width:20;height:360;mso-position-horizontal-relative:page;mso-position-vertical-relative:text" coordsize="20,360" o:allowincell="f" path="m,359hhl,e" filled="f" strokecolor="#231f20" strokeweight="1.093mm">
              <v:path arrowok="t"/>
            </v:shape>
            <v:shape id="_x0000_s1110" style="position:absolute;left:3497;top:190;width:20;height:360;mso-position-horizontal-relative:page;mso-position-vertical-relative:text" coordsize="20,360" o:allowincell="f" path="m,359hhl,e" filled="f" strokecolor="#231f20" strokeweight=".36422mm">
              <v:path arrowok="t"/>
            </v:shape>
            <w10:wrap anchorx="page"/>
          </v:group>
        </w:pict>
      </w:r>
      <w:r w:rsidR="005D12DD">
        <w:rPr>
          <w:color w:val="231F20"/>
          <w:w w:val="105"/>
          <w:sz w:val="16"/>
          <w:szCs w:val="16"/>
        </w:rPr>
        <w:t>84600207190094</w:t>
      </w:r>
    </w:p>
    <w:p w14:paraId="3F0A133A" w14:textId="77777777" w:rsidR="005D12DD" w:rsidRDefault="005D12DD">
      <w:pPr>
        <w:pStyle w:val="BodyText"/>
        <w:kinsoku w:val="0"/>
        <w:overflowPunct w:val="0"/>
        <w:spacing w:line="232" w:lineRule="auto"/>
        <w:ind w:left="100" w:right="427"/>
        <w:rPr>
          <w:color w:val="231F20"/>
        </w:rPr>
      </w:pPr>
      <w:r>
        <w:rPr>
          <w:rFonts w:ascii="Times New Roman" w:hAnsi="Times New Roman" w:cs="Times New Roman"/>
          <w:sz w:val="24"/>
          <w:szCs w:val="24"/>
        </w:rPr>
        <w:br w:type="column"/>
      </w:r>
      <w:r>
        <w:rPr>
          <w:color w:val="231F20"/>
        </w:rPr>
        <w:t>If the consideration listed in column B is for a residential real property and is $3 million or more, compute the additional base tax. Divide the consideration shown in column B by $500. If the consideration shown in column B is less than a fractional part of</w:t>
      </w:r>
    </w:p>
    <w:p w14:paraId="00906D45" w14:textId="77777777" w:rsidR="005D12DD" w:rsidRDefault="005D12DD">
      <w:pPr>
        <w:pStyle w:val="BodyText"/>
        <w:kinsoku w:val="0"/>
        <w:overflowPunct w:val="0"/>
        <w:spacing w:line="232" w:lineRule="auto"/>
        <w:ind w:left="100" w:right="276"/>
        <w:rPr>
          <w:color w:val="231F20"/>
        </w:rPr>
      </w:pPr>
      <w:r>
        <w:rPr>
          <w:color w:val="231F20"/>
        </w:rPr>
        <w:t>$500, round the amount up to the nearest $500 before multiplying by $1.25.</w:t>
      </w:r>
    </w:p>
    <w:p w14:paraId="3FBC9156" w14:textId="77777777" w:rsidR="005D12DD" w:rsidRDefault="005D12DD">
      <w:pPr>
        <w:pStyle w:val="BodyText"/>
        <w:kinsoku w:val="0"/>
        <w:overflowPunct w:val="0"/>
        <w:spacing w:before="5"/>
        <w:rPr>
          <w:sz w:val="16"/>
          <w:szCs w:val="16"/>
        </w:rPr>
      </w:pPr>
    </w:p>
    <w:p w14:paraId="40205C98" w14:textId="77777777" w:rsidR="005D12DD" w:rsidRDefault="005D12DD">
      <w:pPr>
        <w:pStyle w:val="Heading4"/>
        <w:kinsoku w:val="0"/>
        <w:overflowPunct w:val="0"/>
        <w:rPr>
          <w:color w:val="231F20"/>
        </w:rPr>
      </w:pPr>
      <w:r>
        <w:rPr>
          <w:color w:val="231F20"/>
        </w:rPr>
        <w:t>Example 1:</w:t>
      </w:r>
    </w:p>
    <w:p w14:paraId="348D1C0B" w14:textId="77777777" w:rsidR="005D12DD" w:rsidRDefault="005D12DD">
      <w:pPr>
        <w:pStyle w:val="BodyText"/>
        <w:tabs>
          <w:tab w:val="left" w:pos="3397"/>
          <w:tab w:val="left" w:pos="3848"/>
        </w:tabs>
        <w:kinsoku w:val="0"/>
        <w:overflowPunct w:val="0"/>
        <w:spacing w:before="33" w:line="302" w:lineRule="auto"/>
        <w:ind w:left="100" w:right="1318"/>
        <w:jc w:val="both"/>
        <w:rPr>
          <w:i/>
          <w:iCs/>
          <w:color w:val="231F20"/>
          <w:spacing w:val="-5"/>
        </w:rPr>
      </w:pPr>
      <w:r>
        <w:rPr>
          <w:i/>
          <w:iCs/>
          <w:color w:val="231F20"/>
        </w:rPr>
        <w:t>Consideration shown in</w:t>
      </w:r>
      <w:r>
        <w:rPr>
          <w:i/>
          <w:iCs/>
          <w:color w:val="231F20"/>
          <w:spacing w:val="-14"/>
        </w:rPr>
        <w:t xml:space="preserve"> </w:t>
      </w:r>
      <w:r>
        <w:rPr>
          <w:i/>
          <w:iCs/>
          <w:color w:val="231F20"/>
        </w:rPr>
        <w:t>Column</w:t>
      </w:r>
      <w:r>
        <w:rPr>
          <w:i/>
          <w:iCs/>
          <w:color w:val="231F20"/>
          <w:spacing w:val="-5"/>
        </w:rPr>
        <w:t xml:space="preserve"> </w:t>
      </w:r>
      <w:r>
        <w:rPr>
          <w:i/>
          <w:iCs/>
          <w:color w:val="231F20"/>
        </w:rPr>
        <w:t>B:</w:t>
      </w:r>
      <w:r>
        <w:rPr>
          <w:i/>
          <w:iCs/>
          <w:color w:val="231F20"/>
        </w:rPr>
        <w:tab/>
      </w:r>
      <w:r>
        <w:rPr>
          <w:i/>
          <w:iCs/>
          <w:color w:val="231F20"/>
          <w:spacing w:val="-1"/>
        </w:rPr>
        <w:t xml:space="preserve">$3,650,250 </w:t>
      </w:r>
      <w:r>
        <w:rPr>
          <w:i/>
          <w:iCs/>
          <w:color w:val="231F20"/>
        </w:rPr>
        <w:t>Round up to</w:t>
      </w:r>
      <w:r>
        <w:rPr>
          <w:i/>
          <w:iCs/>
          <w:color w:val="231F20"/>
          <w:spacing w:val="-10"/>
        </w:rPr>
        <w:t xml:space="preserve"> </w:t>
      </w:r>
      <w:r>
        <w:rPr>
          <w:i/>
          <w:iCs/>
          <w:color w:val="231F20"/>
        </w:rPr>
        <w:t>nearest</w:t>
      </w:r>
      <w:r>
        <w:rPr>
          <w:i/>
          <w:iCs/>
          <w:color w:val="231F20"/>
          <w:spacing w:val="-3"/>
        </w:rPr>
        <w:t xml:space="preserve"> </w:t>
      </w:r>
      <w:r>
        <w:rPr>
          <w:i/>
          <w:iCs/>
          <w:color w:val="231F20"/>
        </w:rPr>
        <w:t>$500:</w:t>
      </w:r>
      <w:r>
        <w:rPr>
          <w:i/>
          <w:iCs/>
          <w:color w:val="231F20"/>
        </w:rPr>
        <w:tab/>
      </w:r>
      <w:r>
        <w:rPr>
          <w:i/>
          <w:iCs/>
          <w:color w:val="231F20"/>
          <w:spacing w:val="-1"/>
        </w:rPr>
        <w:t xml:space="preserve">$3,650,500 </w:t>
      </w:r>
      <w:r>
        <w:rPr>
          <w:i/>
          <w:iCs/>
          <w:color w:val="231F20"/>
        </w:rPr>
        <w:t>Divide</w:t>
      </w:r>
      <w:r>
        <w:rPr>
          <w:i/>
          <w:iCs/>
          <w:color w:val="231F20"/>
          <w:spacing w:val="-4"/>
        </w:rPr>
        <w:t xml:space="preserve"> </w:t>
      </w:r>
      <w:r>
        <w:rPr>
          <w:i/>
          <w:iCs/>
          <w:color w:val="231F20"/>
        </w:rPr>
        <w:t>by</w:t>
      </w:r>
      <w:r>
        <w:rPr>
          <w:i/>
          <w:iCs/>
          <w:color w:val="231F20"/>
          <w:spacing w:val="-3"/>
        </w:rPr>
        <w:t xml:space="preserve"> </w:t>
      </w:r>
      <w:r>
        <w:rPr>
          <w:i/>
          <w:iCs/>
          <w:color w:val="231F20"/>
        </w:rPr>
        <w:t>$500:</w:t>
      </w:r>
      <w:r>
        <w:rPr>
          <w:i/>
          <w:iCs/>
          <w:color w:val="231F20"/>
        </w:rPr>
        <w:tab/>
      </w:r>
      <w:r>
        <w:rPr>
          <w:i/>
          <w:iCs/>
          <w:color w:val="231F20"/>
        </w:rPr>
        <w:tab/>
      </w:r>
      <w:r>
        <w:rPr>
          <w:i/>
          <w:iCs/>
          <w:color w:val="231F20"/>
          <w:spacing w:val="-5"/>
        </w:rPr>
        <w:t>7,301</w:t>
      </w:r>
    </w:p>
    <w:p w14:paraId="2479B042" w14:textId="77777777" w:rsidR="005D12DD" w:rsidRDefault="005D12DD">
      <w:pPr>
        <w:pStyle w:val="BodyText"/>
        <w:tabs>
          <w:tab w:val="left" w:pos="3549"/>
        </w:tabs>
        <w:kinsoku w:val="0"/>
        <w:overflowPunct w:val="0"/>
        <w:spacing w:line="204" w:lineRule="exact"/>
        <w:ind w:left="100"/>
        <w:rPr>
          <w:i/>
          <w:iCs/>
          <w:color w:val="231F20"/>
        </w:rPr>
      </w:pPr>
      <w:r>
        <w:rPr>
          <w:i/>
          <w:iCs/>
          <w:color w:val="231F20"/>
        </w:rPr>
        <w:t>Multiply by $1.25 to compute</w:t>
      </w:r>
      <w:r>
        <w:rPr>
          <w:i/>
          <w:iCs/>
          <w:color w:val="231F20"/>
          <w:spacing w:val="-7"/>
        </w:rPr>
        <w:t xml:space="preserve"> </w:t>
      </w:r>
      <w:r>
        <w:rPr>
          <w:i/>
          <w:iCs/>
          <w:color w:val="231F20"/>
        </w:rPr>
        <w:t>tax</w:t>
      </w:r>
      <w:r>
        <w:rPr>
          <w:i/>
          <w:iCs/>
          <w:color w:val="231F20"/>
          <w:spacing w:val="-1"/>
        </w:rPr>
        <w:t xml:space="preserve"> </w:t>
      </w:r>
      <w:r>
        <w:rPr>
          <w:i/>
          <w:iCs/>
          <w:color w:val="231F20"/>
        </w:rPr>
        <w:t>due:</w:t>
      </w:r>
      <w:r>
        <w:rPr>
          <w:i/>
          <w:iCs/>
          <w:color w:val="231F20"/>
        </w:rPr>
        <w:tab/>
        <w:t>$9126.25</w:t>
      </w:r>
    </w:p>
    <w:p w14:paraId="6B6B9AC8" w14:textId="77777777" w:rsidR="005D12DD" w:rsidRDefault="005D12DD">
      <w:pPr>
        <w:pStyle w:val="BodyText"/>
        <w:kinsoku w:val="0"/>
        <w:overflowPunct w:val="0"/>
        <w:spacing w:before="9"/>
        <w:rPr>
          <w:i/>
          <w:iCs/>
          <w:sz w:val="16"/>
          <w:szCs w:val="16"/>
        </w:rPr>
      </w:pPr>
    </w:p>
    <w:p w14:paraId="1A1DDD73" w14:textId="77777777" w:rsidR="005D12DD" w:rsidRDefault="005D12DD">
      <w:pPr>
        <w:pStyle w:val="Heading4"/>
        <w:kinsoku w:val="0"/>
        <w:overflowPunct w:val="0"/>
        <w:rPr>
          <w:color w:val="231F20"/>
        </w:rPr>
      </w:pPr>
      <w:r>
        <w:rPr>
          <w:color w:val="231F20"/>
        </w:rPr>
        <w:t>Example 2:</w:t>
      </w:r>
    </w:p>
    <w:p w14:paraId="06C542BF" w14:textId="77777777" w:rsidR="005D12DD" w:rsidRDefault="005D12DD">
      <w:pPr>
        <w:pStyle w:val="BodyText"/>
        <w:kinsoku w:val="0"/>
        <w:overflowPunct w:val="0"/>
        <w:spacing w:before="38" w:line="232" w:lineRule="auto"/>
        <w:ind w:left="100" w:right="136"/>
        <w:rPr>
          <w:i/>
          <w:iCs/>
          <w:color w:val="231F20"/>
        </w:rPr>
      </w:pPr>
      <w:r>
        <w:rPr>
          <w:i/>
          <w:iCs/>
          <w:color w:val="231F20"/>
        </w:rPr>
        <w:t>A building consisting of a store on the irst floor and two apartments on the second floor is sold for $2,250,000. Since the property</w:t>
      </w:r>
    </w:p>
    <w:p w14:paraId="589E552E" w14:textId="77777777" w:rsidR="005D12DD" w:rsidRDefault="005D12DD">
      <w:pPr>
        <w:pStyle w:val="BodyText"/>
        <w:kinsoku w:val="0"/>
        <w:overflowPunct w:val="0"/>
        <w:spacing w:line="232" w:lineRule="auto"/>
        <w:ind w:left="100" w:right="637"/>
        <w:rPr>
          <w:i/>
          <w:iCs/>
          <w:color w:val="231F20"/>
        </w:rPr>
      </w:pPr>
      <w:r>
        <w:rPr>
          <w:i/>
          <w:iCs/>
          <w:color w:val="231F20"/>
        </w:rPr>
        <w:t>is used in whole or in part as a residence, for purposes of the additional base only, no additional base tax is due since the consideration is less than $3 million.</w:t>
      </w:r>
    </w:p>
    <w:p w14:paraId="4D369D9A" w14:textId="77777777" w:rsidR="005D12DD" w:rsidRDefault="005D12DD">
      <w:pPr>
        <w:pStyle w:val="BodyText"/>
        <w:kinsoku w:val="0"/>
        <w:overflowPunct w:val="0"/>
        <w:spacing w:before="116" w:line="232" w:lineRule="auto"/>
        <w:ind w:left="100" w:right="136"/>
        <w:rPr>
          <w:i/>
          <w:iCs/>
          <w:color w:val="231F20"/>
        </w:rPr>
      </w:pPr>
      <w:r>
        <w:rPr>
          <w:i/>
          <w:iCs/>
          <w:color w:val="231F20"/>
        </w:rPr>
        <w:t>Add the column C amounts and enter the result on this form and on Form TP-584-NYC, Part 1, line 5a.</w:t>
      </w:r>
    </w:p>
    <w:p w14:paraId="4348F942" w14:textId="77777777" w:rsidR="005D12DD" w:rsidRDefault="005D12DD">
      <w:pPr>
        <w:pStyle w:val="BodyText"/>
        <w:kinsoku w:val="0"/>
        <w:overflowPunct w:val="0"/>
        <w:spacing w:before="10"/>
        <w:rPr>
          <w:i/>
          <w:iCs/>
          <w:sz w:val="16"/>
          <w:szCs w:val="16"/>
        </w:rPr>
      </w:pPr>
    </w:p>
    <w:p w14:paraId="618F2A6C" w14:textId="77777777" w:rsidR="005D12DD" w:rsidRDefault="005D12DD">
      <w:pPr>
        <w:pStyle w:val="Heading4"/>
        <w:kinsoku w:val="0"/>
        <w:overflowPunct w:val="0"/>
        <w:rPr>
          <w:color w:val="231F20"/>
        </w:rPr>
      </w:pPr>
      <w:r>
        <w:rPr>
          <w:color w:val="231F20"/>
        </w:rPr>
        <w:t>Column D</w:t>
      </w:r>
    </w:p>
    <w:p w14:paraId="4C5B5C15" w14:textId="77777777" w:rsidR="005D12DD" w:rsidRDefault="005D12DD">
      <w:pPr>
        <w:pStyle w:val="BodyText"/>
        <w:kinsoku w:val="0"/>
        <w:overflowPunct w:val="0"/>
        <w:spacing w:before="38" w:line="232" w:lineRule="auto"/>
        <w:ind w:left="100" w:right="137"/>
        <w:rPr>
          <w:color w:val="231F20"/>
        </w:rPr>
      </w:pPr>
      <w:r>
        <w:rPr>
          <w:color w:val="231F20"/>
        </w:rPr>
        <w:t>If the consideration listed in column B is for real property other than residential real property and the consideration is $2 million or more, compute the additional base tax. Divide the consideration shown in column B by $500. If the consideration shown in column B is less than a fractional part of $500, round the amount up to the nearest</w:t>
      </w:r>
    </w:p>
    <w:p w14:paraId="67E86C37" w14:textId="77777777" w:rsidR="005D12DD" w:rsidRDefault="005D12DD">
      <w:pPr>
        <w:pStyle w:val="BodyText"/>
        <w:kinsoku w:val="0"/>
        <w:overflowPunct w:val="0"/>
        <w:spacing w:line="198" w:lineRule="exact"/>
        <w:ind w:left="100"/>
        <w:rPr>
          <w:color w:val="231F20"/>
        </w:rPr>
      </w:pPr>
      <w:r>
        <w:rPr>
          <w:color w:val="231F20"/>
        </w:rPr>
        <w:t>$500 before multiplying by $1.25.</w:t>
      </w:r>
    </w:p>
    <w:p w14:paraId="5A8C6AF9" w14:textId="77777777" w:rsidR="005D12DD" w:rsidRDefault="005D12DD">
      <w:pPr>
        <w:pStyle w:val="BodyText"/>
        <w:kinsoku w:val="0"/>
        <w:overflowPunct w:val="0"/>
        <w:spacing w:before="1"/>
        <w:rPr>
          <w:sz w:val="17"/>
          <w:szCs w:val="17"/>
        </w:rPr>
      </w:pPr>
    </w:p>
    <w:p w14:paraId="57F0A900" w14:textId="77777777" w:rsidR="005D12DD" w:rsidRDefault="005D12DD">
      <w:pPr>
        <w:pStyle w:val="Heading2"/>
        <w:kinsoku w:val="0"/>
        <w:overflowPunct w:val="0"/>
        <w:rPr>
          <w:color w:val="231F20"/>
        </w:rPr>
      </w:pPr>
      <w:r>
        <w:rPr>
          <w:color w:val="231F20"/>
        </w:rPr>
        <w:t>Schedule B</w:t>
      </w:r>
    </w:p>
    <w:p w14:paraId="469036F9" w14:textId="77777777" w:rsidR="005D12DD" w:rsidRDefault="005D12DD">
      <w:pPr>
        <w:pStyle w:val="BodyText"/>
        <w:kinsoku w:val="0"/>
        <w:overflowPunct w:val="0"/>
        <w:spacing w:before="30" w:line="232" w:lineRule="auto"/>
        <w:ind w:left="100" w:right="227"/>
        <w:rPr>
          <w:color w:val="231F20"/>
        </w:rPr>
      </w:pPr>
      <w:r>
        <w:rPr>
          <w:color w:val="231F20"/>
        </w:rPr>
        <w:t>Use Schedule B to calculate the additional tax due on the conveyance of residential real property. If the allocated portion of the consideration is $1 million or more, additional tax is due on the conveyance.</w:t>
      </w:r>
    </w:p>
    <w:p w14:paraId="2599BD5C" w14:textId="77777777" w:rsidR="005D12DD" w:rsidRDefault="005D12DD">
      <w:pPr>
        <w:pStyle w:val="BodyText"/>
        <w:kinsoku w:val="0"/>
        <w:overflowPunct w:val="0"/>
        <w:spacing w:before="30" w:line="232" w:lineRule="auto"/>
        <w:ind w:left="100" w:right="227"/>
        <w:rPr>
          <w:color w:val="231F20"/>
        </w:rPr>
        <w:sectPr w:rsidR="005D12DD">
          <w:type w:val="continuous"/>
          <w:pgSz w:w="12240" w:h="15840"/>
          <w:pgMar w:top="380" w:right="360" w:bottom="280" w:left="380" w:header="720" w:footer="720" w:gutter="0"/>
          <w:cols w:num="2" w:space="720" w:equalWidth="0">
            <w:col w:w="5453" w:space="427"/>
            <w:col w:w="5620"/>
          </w:cols>
          <w:noEndnote/>
        </w:sectPr>
      </w:pPr>
    </w:p>
    <w:p w14:paraId="1602302A" w14:textId="77777777" w:rsidR="005D12DD" w:rsidRDefault="005D12DD">
      <w:pPr>
        <w:pStyle w:val="BodyText"/>
        <w:kinsoku w:val="0"/>
        <w:overflowPunct w:val="0"/>
        <w:spacing w:before="30" w:line="232" w:lineRule="auto"/>
        <w:ind w:left="100" w:right="227"/>
        <w:rPr>
          <w:color w:val="231F20"/>
        </w:rPr>
        <w:sectPr w:rsidR="005D12DD">
          <w:type w:val="continuous"/>
          <w:pgSz w:w="12240" w:h="15840"/>
          <w:pgMar w:top="380" w:right="360" w:bottom="280" w:left="380" w:header="720" w:footer="720" w:gutter="0"/>
          <w:cols w:space="720" w:equalWidth="0">
            <w:col w:w="11500"/>
          </w:cols>
          <w:noEndnote/>
        </w:sectPr>
      </w:pPr>
    </w:p>
    <w:p w14:paraId="6CFE8882" w14:textId="77777777" w:rsidR="005D12DD" w:rsidRDefault="005D12DD">
      <w:pPr>
        <w:pStyle w:val="BodyText"/>
        <w:tabs>
          <w:tab w:val="left" w:pos="1930"/>
        </w:tabs>
        <w:kinsoku w:val="0"/>
        <w:overflowPunct w:val="0"/>
        <w:spacing w:before="71"/>
        <w:ind w:right="117"/>
        <w:jc w:val="right"/>
        <w:rPr>
          <w:color w:val="231F20"/>
        </w:rPr>
      </w:pPr>
      <w:r>
        <w:rPr>
          <w:b/>
          <w:bCs/>
          <w:color w:val="231F20"/>
        </w:rPr>
        <w:lastRenderedPageBreak/>
        <w:t>TP-584.6-NYC</w:t>
      </w:r>
      <w:r>
        <w:rPr>
          <w:b/>
          <w:bCs/>
          <w:color w:val="231F20"/>
          <w:spacing w:val="-4"/>
        </w:rPr>
        <w:t xml:space="preserve"> </w:t>
      </w:r>
      <w:r>
        <w:rPr>
          <w:color w:val="231F20"/>
        </w:rPr>
        <w:t>(7/19)</w:t>
      </w:r>
      <w:r>
        <w:rPr>
          <w:color w:val="231F20"/>
        </w:rPr>
        <w:tab/>
      </w:r>
      <w:r>
        <w:rPr>
          <w:b/>
          <w:bCs/>
          <w:color w:val="231F20"/>
        </w:rPr>
        <w:t xml:space="preserve">Page 3 </w:t>
      </w:r>
      <w:r>
        <w:rPr>
          <w:color w:val="231F20"/>
        </w:rPr>
        <w:t>of 3</w:t>
      </w:r>
    </w:p>
    <w:p w14:paraId="7BC7C77A" w14:textId="77777777" w:rsidR="005D12DD" w:rsidRDefault="005D12DD">
      <w:pPr>
        <w:pStyle w:val="BodyText"/>
        <w:kinsoku w:val="0"/>
        <w:overflowPunct w:val="0"/>
        <w:rPr>
          <w:sz w:val="20"/>
          <w:szCs w:val="20"/>
        </w:rPr>
      </w:pPr>
    </w:p>
    <w:p w14:paraId="3A3C9506" w14:textId="77777777" w:rsidR="005D12DD" w:rsidRDefault="005D12DD">
      <w:pPr>
        <w:pStyle w:val="BodyText"/>
        <w:kinsoku w:val="0"/>
        <w:overflowPunct w:val="0"/>
        <w:rPr>
          <w:sz w:val="20"/>
          <w:szCs w:val="20"/>
        </w:rPr>
        <w:sectPr w:rsidR="005D12DD">
          <w:pgSz w:w="12240" w:h="15840"/>
          <w:pgMar w:top="380" w:right="360" w:bottom="280" w:left="380" w:header="720" w:footer="720" w:gutter="0"/>
          <w:cols w:space="720"/>
          <w:noEndnote/>
        </w:sectPr>
      </w:pPr>
    </w:p>
    <w:p w14:paraId="412DCAD7" w14:textId="77777777" w:rsidR="005D12DD" w:rsidRDefault="005D12DD">
      <w:pPr>
        <w:pStyle w:val="BodyText"/>
        <w:kinsoku w:val="0"/>
        <w:overflowPunct w:val="0"/>
        <w:spacing w:before="8"/>
        <w:rPr>
          <w:sz w:val="23"/>
          <w:szCs w:val="23"/>
        </w:rPr>
      </w:pPr>
    </w:p>
    <w:p w14:paraId="14CB74C6" w14:textId="77777777" w:rsidR="005D12DD" w:rsidRDefault="005D12DD">
      <w:pPr>
        <w:pStyle w:val="Heading4"/>
        <w:kinsoku w:val="0"/>
        <w:overflowPunct w:val="0"/>
        <w:rPr>
          <w:color w:val="231F20"/>
        </w:rPr>
      </w:pPr>
      <w:r>
        <w:rPr>
          <w:color w:val="231F20"/>
        </w:rPr>
        <w:t>Column A</w:t>
      </w:r>
    </w:p>
    <w:p w14:paraId="5C4B7B29" w14:textId="77777777" w:rsidR="005D12DD" w:rsidRDefault="005D12DD">
      <w:pPr>
        <w:pStyle w:val="BodyText"/>
        <w:kinsoku w:val="0"/>
        <w:overflowPunct w:val="0"/>
        <w:spacing w:before="38" w:line="232" w:lineRule="auto"/>
        <w:ind w:left="100" w:right="98"/>
        <w:rPr>
          <w:color w:val="231F20"/>
        </w:rPr>
      </w:pPr>
      <w:r>
        <w:rPr>
          <w:color w:val="231F20"/>
        </w:rPr>
        <w:t>List separately the address of each property being conveyed. If the conveyance includes multiple units in the same building, list the address only once and, on subsequent lines, only include the unit number.</w:t>
      </w:r>
    </w:p>
    <w:p w14:paraId="56C0CCAE" w14:textId="77777777" w:rsidR="005D12DD" w:rsidRDefault="005D12DD">
      <w:pPr>
        <w:pStyle w:val="BodyText"/>
        <w:kinsoku w:val="0"/>
        <w:overflowPunct w:val="0"/>
        <w:spacing w:before="7"/>
        <w:rPr>
          <w:sz w:val="16"/>
          <w:szCs w:val="16"/>
        </w:rPr>
      </w:pPr>
    </w:p>
    <w:p w14:paraId="3D79018F" w14:textId="77777777" w:rsidR="005D12DD" w:rsidRDefault="005D12DD">
      <w:pPr>
        <w:pStyle w:val="Heading4"/>
        <w:kinsoku w:val="0"/>
        <w:overflowPunct w:val="0"/>
        <w:spacing w:before="1"/>
        <w:rPr>
          <w:color w:val="231F20"/>
        </w:rPr>
      </w:pPr>
      <w:r>
        <w:rPr>
          <w:color w:val="231F20"/>
        </w:rPr>
        <w:t>Column B</w:t>
      </w:r>
    </w:p>
    <w:p w14:paraId="663D9653" w14:textId="77777777" w:rsidR="005D12DD" w:rsidRDefault="005D12DD">
      <w:pPr>
        <w:pStyle w:val="BodyText"/>
        <w:kinsoku w:val="0"/>
        <w:overflowPunct w:val="0"/>
        <w:spacing w:before="38" w:line="232" w:lineRule="auto"/>
        <w:ind w:left="100" w:right="169"/>
        <w:rPr>
          <w:color w:val="231F20"/>
          <w:spacing w:val="-3"/>
        </w:rPr>
      </w:pPr>
      <w:r>
        <w:rPr>
          <w:color w:val="231F20"/>
        </w:rPr>
        <w:t>List the portion of the consideration from Form TP-584-NYC that is allocated to each real property interest being conveyed. If the allocated portion of the consideration is less than $1 million, no additional</w:t>
      </w:r>
      <w:r>
        <w:rPr>
          <w:color w:val="231F20"/>
          <w:spacing w:val="-4"/>
        </w:rPr>
        <w:t xml:space="preserve"> </w:t>
      </w:r>
      <w:r>
        <w:rPr>
          <w:color w:val="231F20"/>
        </w:rPr>
        <w:t>tax</w:t>
      </w:r>
      <w:r>
        <w:rPr>
          <w:color w:val="231F20"/>
          <w:spacing w:val="-4"/>
        </w:rPr>
        <w:t xml:space="preserve"> </w:t>
      </w:r>
      <w:r>
        <w:rPr>
          <w:color w:val="231F20"/>
        </w:rPr>
        <w:t>due</w:t>
      </w:r>
      <w:r>
        <w:rPr>
          <w:color w:val="231F20"/>
          <w:spacing w:val="-4"/>
        </w:rPr>
        <w:t xml:space="preserve"> </w:t>
      </w:r>
      <w:r>
        <w:rPr>
          <w:color w:val="231F20"/>
        </w:rPr>
        <w:t>issue</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conveyance</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particular</w:t>
      </w:r>
      <w:r>
        <w:rPr>
          <w:color w:val="231F20"/>
          <w:spacing w:val="-4"/>
        </w:rPr>
        <w:t xml:space="preserve"> </w:t>
      </w:r>
      <w:r>
        <w:rPr>
          <w:color w:val="231F20"/>
        </w:rPr>
        <w:t>unit</w:t>
      </w:r>
      <w:r>
        <w:rPr>
          <w:color w:val="231F20"/>
          <w:spacing w:val="-4"/>
        </w:rPr>
        <w:t xml:space="preserve"> </w:t>
      </w:r>
      <w:r>
        <w:rPr>
          <w:color w:val="231F20"/>
        </w:rPr>
        <w:t xml:space="preserve">or </w:t>
      </w:r>
      <w:r>
        <w:rPr>
          <w:color w:val="231F20"/>
          <w:spacing w:val="-3"/>
        </w:rPr>
        <w:t>property.</w:t>
      </w:r>
    </w:p>
    <w:p w14:paraId="63BCE403" w14:textId="77777777" w:rsidR="005D12DD" w:rsidRDefault="005D12DD">
      <w:pPr>
        <w:pStyle w:val="BodyText"/>
        <w:kinsoku w:val="0"/>
        <w:overflowPunct w:val="0"/>
        <w:spacing w:before="6"/>
        <w:rPr>
          <w:sz w:val="16"/>
          <w:szCs w:val="16"/>
        </w:rPr>
      </w:pPr>
    </w:p>
    <w:p w14:paraId="60843C93" w14:textId="77777777" w:rsidR="005D12DD" w:rsidRDefault="005D12DD">
      <w:pPr>
        <w:pStyle w:val="Heading4"/>
        <w:kinsoku w:val="0"/>
        <w:overflowPunct w:val="0"/>
        <w:spacing w:before="1"/>
        <w:rPr>
          <w:color w:val="231F20"/>
        </w:rPr>
      </w:pPr>
      <w:r>
        <w:rPr>
          <w:color w:val="231F20"/>
        </w:rPr>
        <w:t>Column C</w:t>
      </w:r>
    </w:p>
    <w:p w14:paraId="4C14CC69" w14:textId="77777777" w:rsidR="005D12DD" w:rsidRDefault="005D12DD">
      <w:pPr>
        <w:pStyle w:val="BodyText"/>
        <w:kinsoku w:val="0"/>
        <w:overflowPunct w:val="0"/>
        <w:spacing w:before="38" w:line="232" w:lineRule="auto"/>
        <w:ind w:left="100" w:right="18"/>
        <w:rPr>
          <w:color w:val="231F20"/>
        </w:rPr>
      </w:pPr>
      <w:r>
        <w:rPr>
          <w:color w:val="231F20"/>
        </w:rPr>
        <w:t xml:space="preserve">List the distinct percentage that each property is used for residential purposes. If the property is used entirely as a personal residence, enter </w:t>
      </w:r>
      <w:r>
        <w:rPr>
          <w:b/>
          <w:bCs/>
          <w:i/>
          <w:iCs/>
          <w:color w:val="231F20"/>
        </w:rPr>
        <w:t>100%</w:t>
      </w:r>
      <w:r>
        <w:rPr>
          <w:color w:val="231F20"/>
        </w:rPr>
        <w:t>.</w:t>
      </w:r>
    </w:p>
    <w:p w14:paraId="54F2BF65" w14:textId="77777777" w:rsidR="005D12DD" w:rsidRDefault="005D12DD">
      <w:pPr>
        <w:pStyle w:val="BodyText"/>
        <w:kinsoku w:val="0"/>
        <w:overflowPunct w:val="0"/>
        <w:spacing w:before="10"/>
        <w:rPr>
          <w:sz w:val="16"/>
          <w:szCs w:val="16"/>
        </w:rPr>
      </w:pPr>
    </w:p>
    <w:p w14:paraId="7FA56B11" w14:textId="77777777" w:rsidR="005D12DD" w:rsidRDefault="005D12DD">
      <w:pPr>
        <w:pStyle w:val="Heading2"/>
        <w:kinsoku w:val="0"/>
        <w:overflowPunct w:val="0"/>
        <w:spacing w:before="1"/>
        <w:rPr>
          <w:color w:val="231F20"/>
        </w:rPr>
      </w:pPr>
      <w:r>
        <w:rPr>
          <w:color w:val="231F20"/>
        </w:rPr>
        <w:t>Schedule C</w:t>
      </w:r>
    </w:p>
    <w:p w14:paraId="0809622A" w14:textId="77777777" w:rsidR="005D12DD" w:rsidRDefault="005D12DD">
      <w:pPr>
        <w:pStyle w:val="BodyText"/>
        <w:kinsoku w:val="0"/>
        <w:overflowPunct w:val="0"/>
        <w:spacing w:before="29" w:line="232" w:lineRule="auto"/>
        <w:ind w:left="100" w:right="139"/>
        <w:rPr>
          <w:color w:val="231F20"/>
        </w:rPr>
      </w:pPr>
      <w:r>
        <w:rPr>
          <w:color w:val="231F20"/>
        </w:rPr>
        <w:t>Use Schedule C to calculate the supplemental tax due on the conveyance of residential real property. If the allocated portion of the consideration is $2 million or more, supplemental tax is due on the conveyance.</w:t>
      </w:r>
    </w:p>
    <w:p w14:paraId="6B07A9D1" w14:textId="77777777" w:rsidR="005D12DD" w:rsidRDefault="005D12DD">
      <w:pPr>
        <w:pStyle w:val="BodyText"/>
        <w:kinsoku w:val="0"/>
        <w:overflowPunct w:val="0"/>
        <w:spacing w:before="7"/>
        <w:rPr>
          <w:sz w:val="23"/>
          <w:szCs w:val="23"/>
        </w:rPr>
      </w:pPr>
      <w:r>
        <w:rPr>
          <w:rFonts w:ascii="Times New Roman" w:hAnsi="Times New Roman" w:cs="Times New Roman"/>
          <w:sz w:val="24"/>
          <w:szCs w:val="24"/>
        </w:rPr>
        <w:br w:type="column"/>
      </w:r>
    </w:p>
    <w:p w14:paraId="200A987C" w14:textId="77777777" w:rsidR="005D12DD" w:rsidRDefault="005D12DD">
      <w:pPr>
        <w:pStyle w:val="Heading4"/>
        <w:kinsoku w:val="0"/>
        <w:overflowPunct w:val="0"/>
        <w:rPr>
          <w:color w:val="231F20"/>
        </w:rPr>
      </w:pPr>
      <w:r>
        <w:rPr>
          <w:color w:val="231F20"/>
        </w:rPr>
        <w:t>Column A</w:t>
      </w:r>
    </w:p>
    <w:p w14:paraId="518893B4" w14:textId="77777777" w:rsidR="005D12DD" w:rsidRDefault="005D12DD">
      <w:pPr>
        <w:pStyle w:val="BodyText"/>
        <w:kinsoku w:val="0"/>
        <w:overflowPunct w:val="0"/>
        <w:spacing w:before="38" w:line="232" w:lineRule="auto"/>
        <w:ind w:left="100" w:right="186"/>
        <w:rPr>
          <w:color w:val="231F20"/>
        </w:rPr>
      </w:pPr>
      <w:r>
        <w:rPr>
          <w:color w:val="231F20"/>
        </w:rPr>
        <w:t>List separately the address of each property being conveyed. If the conveyance includes multiple units in the same building, list the address only once and on subsequent lines only include the unit number.</w:t>
      </w:r>
    </w:p>
    <w:p w14:paraId="7F97453E" w14:textId="77777777" w:rsidR="005D12DD" w:rsidRDefault="005D12DD">
      <w:pPr>
        <w:pStyle w:val="BodyText"/>
        <w:kinsoku w:val="0"/>
        <w:overflowPunct w:val="0"/>
        <w:spacing w:before="8"/>
        <w:rPr>
          <w:sz w:val="16"/>
          <w:szCs w:val="16"/>
        </w:rPr>
      </w:pPr>
    </w:p>
    <w:p w14:paraId="69484818" w14:textId="77777777" w:rsidR="005D12DD" w:rsidRDefault="005D12DD">
      <w:pPr>
        <w:pStyle w:val="Heading4"/>
        <w:kinsoku w:val="0"/>
        <w:overflowPunct w:val="0"/>
        <w:rPr>
          <w:color w:val="231F20"/>
        </w:rPr>
      </w:pPr>
      <w:r>
        <w:rPr>
          <w:color w:val="231F20"/>
        </w:rPr>
        <w:t>Column B</w:t>
      </w:r>
    </w:p>
    <w:p w14:paraId="1502A234" w14:textId="77777777" w:rsidR="005D12DD" w:rsidRDefault="005D12DD">
      <w:pPr>
        <w:pStyle w:val="BodyText"/>
        <w:kinsoku w:val="0"/>
        <w:overflowPunct w:val="0"/>
        <w:spacing w:before="38" w:line="232" w:lineRule="auto"/>
        <w:ind w:left="100" w:right="297"/>
        <w:rPr>
          <w:color w:val="231F20"/>
        </w:rPr>
      </w:pPr>
      <w:r>
        <w:rPr>
          <w:color w:val="231F20"/>
        </w:rPr>
        <w:t>List the portion of the consideration from Form TP-584-NYC that is allocated to each real property interest being conveyed. If the allocated portion of the consideration is less than $2 million, no</w:t>
      </w:r>
    </w:p>
    <w:p w14:paraId="2115646F" w14:textId="77777777" w:rsidR="005D12DD" w:rsidRDefault="005D12DD">
      <w:pPr>
        <w:pStyle w:val="BodyText"/>
        <w:kinsoku w:val="0"/>
        <w:overflowPunct w:val="0"/>
        <w:spacing w:line="232" w:lineRule="auto"/>
        <w:ind w:left="100" w:right="206"/>
        <w:rPr>
          <w:color w:val="231F20"/>
        </w:rPr>
      </w:pPr>
      <w:r>
        <w:rPr>
          <w:color w:val="231F20"/>
        </w:rPr>
        <w:t>supplemental tax is due on the conveyance of the particular unit or property.</w:t>
      </w:r>
    </w:p>
    <w:p w14:paraId="4CBAAB00" w14:textId="77777777" w:rsidR="005D12DD" w:rsidRDefault="005D12DD">
      <w:pPr>
        <w:pStyle w:val="BodyText"/>
        <w:kinsoku w:val="0"/>
        <w:overflowPunct w:val="0"/>
        <w:spacing w:before="7"/>
        <w:rPr>
          <w:sz w:val="16"/>
          <w:szCs w:val="16"/>
        </w:rPr>
      </w:pPr>
    </w:p>
    <w:p w14:paraId="303EED14" w14:textId="77777777" w:rsidR="005D12DD" w:rsidRDefault="005D12DD">
      <w:pPr>
        <w:pStyle w:val="Heading4"/>
        <w:kinsoku w:val="0"/>
        <w:overflowPunct w:val="0"/>
        <w:rPr>
          <w:color w:val="231F20"/>
        </w:rPr>
      </w:pPr>
      <w:r>
        <w:rPr>
          <w:color w:val="231F20"/>
        </w:rPr>
        <w:t>Column C</w:t>
      </w:r>
    </w:p>
    <w:p w14:paraId="7919D614" w14:textId="77777777" w:rsidR="005D12DD" w:rsidRDefault="005D12DD">
      <w:pPr>
        <w:pStyle w:val="BodyText"/>
        <w:kinsoku w:val="0"/>
        <w:overflowPunct w:val="0"/>
        <w:spacing w:before="38" w:line="232" w:lineRule="auto"/>
        <w:ind w:left="100" w:right="106"/>
        <w:rPr>
          <w:color w:val="231F20"/>
        </w:rPr>
      </w:pPr>
      <w:r>
        <w:rPr>
          <w:color w:val="231F20"/>
        </w:rPr>
        <w:t xml:space="preserve">List the distinct percentage that each property is used for residential purposes. If the property is used entirely as a personal residence, enter </w:t>
      </w:r>
      <w:r>
        <w:rPr>
          <w:b/>
          <w:bCs/>
          <w:i/>
          <w:iCs/>
          <w:color w:val="231F20"/>
        </w:rPr>
        <w:t>100%</w:t>
      </w:r>
      <w:r>
        <w:rPr>
          <w:color w:val="231F20"/>
        </w:rPr>
        <w:t>.</w:t>
      </w:r>
    </w:p>
    <w:p w14:paraId="6F36B7D9" w14:textId="77777777" w:rsidR="005D12DD" w:rsidRDefault="005D12DD">
      <w:pPr>
        <w:pStyle w:val="BodyText"/>
        <w:kinsoku w:val="0"/>
        <w:overflowPunct w:val="0"/>
        <w:spacing w:before="8"/>
        <w:rPr>
          <w:sz w:val="16"/>
          <w:szCs w:val="16"/>
        </w:rPr>
      </w:pPr>
    </w:p>
    <w:p w14:paraId="2137DFF8" w14:textId="77777777" w:rsidR="005D12DD" w:rsidRDefault="005D12DD">
      <w:pPr>
        <w:pStyle w:val="Heading4"/>
        <w:kinsoku w:val="0"/>
        <w:overflowPunct w:val="0"/>
        <w:spacing w:before="1"/>
        <w:rPr>
          <w:color w:val="231F20"/>
        </w:rPr>
      </w:pPr>
      <w:r>
        <w:rPr>
          <w:color w:val="231F20"/>
        </w:rPr>
        <w:t>Column E</w:t>
      </w:r>
    </w:p>
    <w:p w14:paraId="7797E25D" w14:textId="77777777" w:rsidR="005D12DD" w:rsidRDefault="005D12DD">
      <w:pPr>
        <w:pStyle w:val="BodyText"/>
        <w:kinsoku w:val="0"/>
        <w:overflowPunct w:val="0"/>
        <w:spacing w:before="38" w:line="232" w:lineRule="auto"/>
        <w:ind w:left="100" w:right="198"/>
        <w:rPr>
          <w:color w:val="231F20"/>
        </w:rPr>
      </w:pPr>
      <w:r>
        <w:rPr>
          <w:color w:val="231F20"/>
        </w:rPr>
        <w:t>Multiply the amount in column D by a specifc tax rate based on  the</w:t>
      </w:r>
      <w:r>
        <w:rPr>
          <w:color w:val="231F20"/>
          <w:spacing w:val="-5"/>
        </w:rPr>
        <w:t xml:space="preserve"> </w:t>
      </w:r>
      <w:r>
        <w:rPr>
          <w:color w:val="231F20"/>
        </w:rPr>
        <w:t>allocated</w:t>
      </w:r>
      <w:r>
        <w:rPr>
          <w:color w:val="231F20"/>
          <w:spacing w:val="-4"/>
        </w:rPr>
        <w:t xml:space="preserve"> </w:t>
      </w:r>
      <w:r>
        <w:rPr>
          <w:color w:val="231F20"/>
        </w:rPr>
        <w:t>portion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consideration</w:t>
      </w:r>
      <w:r>
        <w:rPr>
          <w:color w:val="231F20"/>
          <w:spacing w:val="-4"/>
        </w:rPr>
        <w:t xml:space="preserve"> </w:t>
      </w:r>
      <w:r>
        <w:rPr>
          <w:color w:val="231F20"/>
        </w:rPr>
        <w:t>listed</w:t>
      </w:r>
      <w:r>
        <w:rPr>
          <w:color w:val="231F20"/>
          <w:spacing w:val="-4"/>
        </w:rPr>
        <w:t xml:space="preserve"> </w:t>
      </w:r>
      <w:r>
        <w:rPr>
          <w:color w:val="231F20"/>
        </w:rPr>
        <w:t>in</w:t>
      </w:r>
      <w:r>
        <w:rPr>
          <w:color w:val="231F20"/>
          <w:spacing w:val="-4"/>
        </w:rPr>
        <w:t xml:space="preserve"> </w:t>
      </w:r>
      <w:r>
        <w:rPr>
          <w:color w:val="231F20"/>
        </w:rPr>
        <w:t>column</w:t>
      </w:r>
      <w:r>
        <w:rPr>
          <w:color w:val="231F20"/>
          <w:spacing w:val="-4"/>
        </w:rPr>
        <w:t xml:space="preserve"> </w:t>
      </w:r>
      <w:r>
        <w:rPr>
          <w:color w:val="231F20"/>
        </w:rPr>
        <w:t>B.</w:t>
      </w:r>
      <w:r>
        <w:rPr>
          <w:color w:val="231F20"/>
          <w:spacing w:val="-7"/>
        </w:rPr>
        <w:t xml:space="preserve"> </w:t>
      </w:r>
      <w:r>
        <w:rPr>
          <w:color w:val="231F20"/>
        </w:rPr>
        <w:t>This</w:t>
      </w:r>
      <w:r>
        <w:rPr>
          <w:color w:val="231F20"/>
          <w:spacing w:val="-4"/>
        </w:rPr>
        <w:t xml:space="preserve"> </w:t>
      </w:r>
      <w:r>
        <w:rPr>
          <w:color w:val="231F20"/>
        </w:rPr>
        <w:t xml:space="preserve">is the supplement tax due on the conveyance of the unit or property. If column B is less than $2 million, enter </w:t>
      </w:r>
      <w:r>
        <w:rPr>
          <w:b/>
          <w:bCs/>
          <w:i/>
          <w:iCs/>
          <w:color w:val="231F20"/>
        </w:rPr>
        <w:t xml:space="preserve">0 </w:t>
      </w:r>
      <w:r>
        <w:rPr>
          <w:color w:val="231F20"/>
        </w:rPr>
        <w:t>for the tax due on that property.</w:t>
      </w:r>
    </w:p>
    <w:p w14:paraId="18D40F9C" w14:textId="77777777" w:rsidR="005D12DD" w:rsidRDefault="005D12DD">
      <w:pPr>
        <w:pStyle w:val="BodyText"/>
        <w:kinsoku w:val="0"/>
        <w:overflowPunct w:val="0"/>
        <w:spacing w:before="38" w:line="232" w:lineRule="auto"/>
        <w:ind w:left="100" w:right="198"/>
        <w:rPr>
          <w:color w:val="231F20"/>
        </w:rPr>
        <w:sectPr w:rsidR="005D12DD">
          <w:type w:val="continuous"/>
          <w:pgSz w:w="12240" w:h="15840"/>
          <w:pgMar w:top="380" w:right="360" w:bottom="280" w:left="380" w:header="720" w:footer="720" w:gutter="0"/>
          <w:cols w:num="2" w:space="720" w:equalWidth="0">
            <w:col w:w="5532" w:space="348"/>
            <w:col w:w="5620"/>
          </w:cols>
          <w:noEndnote/>
        </w:sectPr>
      </w:pPr>
    </w:p>
    <w:p w14:paraId="1A679709" w14:textId="77777777" w:rsidR="005D12DD" w:rsidRDefault="005D12DD">
      <w:pPr>
        <w:pStyle w:val="BodyText"/>
        <w:kinsoku w:val="0"/>
        <w:overflowPunct w:val="0"/>
        <w:spacing w:before="3"/>
        <w:rPr>
          <w:sz w:val="25"/>
          <w:szCs w:val="25"/>
        </w:rPr>
      </w:pPr>
    </w:p>
    <w:p w14:paraId="1319F310" w14:textId="77777777" w:rsidR="005D12DD" w:rsidRDefault="005D12DD">
      <w:pPr>
        <w:pStyle w:val="BodyText"/>
        <w:kinsoku w:val="0"/>
        <w:overflowPunct w:val="0"/>
        <w:spacing w:before="93"/>
        <w:ind w:left="3325"/>
        <w:rPr>
          <w:b/>
          <w:bCs/>
          <w:color w:val="231F20"/>
          <w:sz w:val="20"/>
          <w:szCs w:val="20"/>
        </w:rPr>
      </w:pPr>
      <w:r>
        <w:rPr>
          <w:b/>
          <w:bCs/>
          <w:color w:val="231F20"/>
          <w:sz w:val="20"/>
          <w:szCs w:val="20"/>
        </w:rPr>
        <w:t>Supplemental tax rates</w:t>
      </w:r>
    </w:p>
    <w:p w14:paraId="658E6887" w14:textId="77777777" w:rsidR="005D12DD" w:rsidRDefault="005D12DD">
      <w:pPr>
        <w:pStyle w:val="BodyText"/>
        <w:kinsoku w:val="0"/>
        <w:overflowPunct w:val="0"/>
        <w:spacing w:before="9"/>
        <w:rPr>
          <w:b/>
          <w:bCs/>
          <w:sz w:val="6"/>
          <w:szCs w:val="6"/>
        </w:rPr>
      </w:pPr>
    </w:p>
    <w:tbl>
      <w:tblPr>
        <w:tblW w:w="0" w:type="auto"/>
        <w:tblInd w:w="110" w:type="dxa"/>
        <w:tblLayout w:type="fixed"/>
        <w:tblCellMar>
          <w:left w:w="0" w:type="dxa"/>
          <w:right w:w="0" w:type="dxa"/>
        </w:tblCellMar>
        <w:tblLook w:val="0000" w:firstRow="0" w:lastRow="0" w:firstColumn="0" w:lastColumn="0" w:noHBand="0" w:noVBand="0"/>
      </w:tblPr>
      <w:tblGrid>
        <w:gridCol w:w="4320"/>
        <w:gridCol w:w="4320"/>
      </w:tblGrid>
      <w:tr w:rsidR="005D12DD" w14:paraId="4CF76359" w14:textId="77777777">
        <w:tblPrEx>
          <w:tblCellMar>
            <w:top w:w="0" w:type="dxa"/>
            <w:left w:w="0" w:type="dxa"/>
            <w:bottom w:w="0" w:type="dxa"/>
            <w:right w:w="0" w:type="dxa"/>
          </w:tblCellMar>
        </w:tblPrEx>
        <w:trPr>
          <w:trHeight w:val="230"/>
        </w:trPr>
        <w:tc>
          <w:tcPr>
            <w:tcW w:w="4320" w:type="dxa"/>
            <w:tcBorders>
              <w:top w:val="single" w:sz="4" w:space="0" w:color="231F20"/>
              <w:left w:val="single" w:sz="4" w:space="0" w:color="231F20"/>
              <w:bottom w:val="single" w:sz="4" w:space="0" w:color="231F20"/>
              <w:right w:val="single" w:sz="4" w:space="0" w:color="231F20"/>
            </w:tcBorders>
          </w:tcPr>
          <w:p w14:paraId="234CFA55" w14:textId="77777777" w:rsidR="005D12DD" w:rsidRDefault="005D12DD">
            <w:pPr>
              <w:pStyle w:val="TableParagraph"/>
              <w:kinsoku w:val="0"/>
              <w:overflowPunct w:val="0"/>
              <w:spacing w:before="1"/>
              <w:ind w:left="1009"/>
              <w:rPr>
                <w:b/>
                <w:bCs/>
                <w:color w:val="231F20"/>
                <w:sz w:val="18"/>
                <w:szCs w:val="18"/>
              </w:rPr>
            </w:pPr>
            <w:r>
              <w:rPr>
                <w:b/>
                <w:bCs/>
                <w:color w:val="231F20"/>
                <w:sz w:val="18"/>
                <w:szCs w:val="18"/>
              </w:rPr>
              <w:t>Entire conveyance amount</w:t>
            </w:r>
          </w:p>
        </w:tc>
        <w:tc>
          <w:tcPr>
            <w:tcW w:w="4320" w:type="dxa"/>
            <w:tcBorders>
              <w:top w:val="single" w:sz="4" w:space="0" w:color="231F20"/>
              <w:left w:val="single" w:sz="4" w:space="0" w:color="231F20"/>
              <w:bottom w:val="single" w:sz="4" w:space="0" w:color="231F20"/>
              <w:right w:val="single" w:sz="4" w:space="0" w:color="231F20"/>
            </w:tcBorders>
          </w:tcPr>
          <w:p w14:paraId="5B2C48F2" w14:textId="77777777" w:rsidR="005D12DD" w:rsidRDefault="005D12DD">
            <w:pPr>
              <w:pStyle w:val="TableParagraph"/>
              <w:kinsoku w:val="0"/>
              <w:overflowPunct w:val="0"/>
              <w:spacing w:before="1"/>
              <w:ind w:left="1219"/>
              <w:rPr>
                <w:b/>
                <w:bCs/>
                <w:color w:val="231F20"/>
                <w:sz w:val="18"/>
                <w:szCs w:val="18"/>
              </w:rPr>
            </w:pPr>
            <w:r>
              <w:rPr>
                <w:b/>
                <w:bCs/>
                <w:color w:val="231F20"/>
                <w:sz w:val="18"/>
                <w:szCs w:val="18"/>
              </w:rPr>
              <w:t>Supplemental tax rate</w:t>
            </w:r>
          </w:p>
        </w:tc>
      </w:tr>
      <w:tr w:rsidR="005D12DD" w14:paraId="26532077"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49AB3BB3" w14:textId="77777777" w:rsidR="005D12DD" w:rsidRDefault="005D12DD">
            <w:pPr>
              <w:pStyle w:val="TableParagraph"/>
              <w:kinsoku w:val="0"/>
              <w:overflowPunct w:val="0"/>
              <w:spacing w:before="125"/>
              <w:ind w:left="55"/>
              <w:rPr>
                <w:color w:val="231F20"/>
                <w:sz w:val="18"/>
                <w:szCs w:val="18"/>
              </w:rPr>
            </w:pPr>
            <w:r>
              <w:rPr>
                <w:color w:val="231F20"/>
                <w:sz w:val="18"/>
                <w:szCs w:val="18"/>
              </w:rPr>
              <w:t>At least $2,000,000 but less than $3,000,000</w:t>
            </w:r>
          </w:p>
        </w:tc>
        <w:tc>
          <w:tcPr>
            <w:tcW w:w="4320" w:type="dxa"/>
            <w:tcBorders>
              <w:top w:val="single" w:sz="4" w:space="0" w:color="231F20"/>
              <w:left w:val="single" w:sz="4" w:space="0" w:color="231F20"/>
              <w:bottom w:val="single" w:sz="4" w:space="0" w:color="231F20"/>
              <w:right w:val="single" w:sz="4" w:space="0" w:color="231F20"/>
            </w:tcBorders>
          </w:tcPr>
          <w:p w14:paraId="491E3138" w14:textId="77777777" w:rsidR="005D12DD" w:rsidRDefault="005D12DD">
            <w:pPr>
              <w:pStyle w:val="TableParagraph"/>
              <w:kinsoku w:val="0"/>
              <w:overflowPunct w:val="0"/>
              <w:spacing w:before="121"/>
              <w:ind w:left="55"/>
              <w:rPr>
                <w:color w:val="231F20"/>
                <w:sz w:val="18"/>
                <w:szCs w:val="18"/>
              </w:rPr>
            </w:pPr>
            <w:r>
              <w:rPr>
                <w:color w:val="231F20"/>
                <w:sz w:val="18"/>
                <w:szCs w:val="18"/>
              </w:rPr>
              <w:t>One-quarter of one percent (.25%) (.0025)</w:t>
            </w:r>
          </w:p>
        </w:tc>
      </w:tr>
      <w:tr w:rsidR="005D12DD" w14:paraId="0AEF251B"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5E113704" w14:textId="77777777" w:rsidR="005D12DD" w:rsidRDefault="005D12DD">
            <w:pPr>
              <w:pStyle w:val="TableParagraph"/>
              <w:kinsoku w:val="0"/>
              <w:overflowPunct w:val="0"/>
              <w:spacing w:before="126"/>
              <w:ind w:left="55"/>
              <w:rPr>
                <w:color w:val="231F20"/>
                <w:sz w:val="18"/>
                <w:szCs w:val="18"/>
              </w:rPr>
            </w:pPr>
            <w:r>
              <w:rPr>
                <w:color w:val="231F20"/>
                <w:sz w:val="18"/>
                <w:szCs w:val="18"/>
              </w:rPr>
              <w:t>At least $3,000,000 but less than $5,000,000</w:t>
            </w:r>
          </w:p>
        </w:tc>
        <w:tc>
          <w:tcPr>
            <w:tcW w:w="4320" w:type="dxa"/>
            <w:tcBorders>
              <w:top w:val="single" w:sz="4" w:space="0" w:color="231F20"/>
              <w:left w:val="single" w:sz="4" w:space="0" w:color="231F20"/>
              <w:bottom w:val="single" w:sz="4" w:space="0" w:color="231F20"/>
              <w:right w:val="single" w:sz="4" w:space="0" w:color="231F20"/>
            </w:tcBorders>
          </w:tcPr>
          <w:p w14:paraId="557880B9" w14:textId="77777777" w:rsidR="005D12DD" w:rsidRDefault="005D12DD">
            <w:pPr>
              <w:pStyle w:val="TableParagraph"/>
              <w:kinsoku w:val="0"/>
              <w:overflowPunct w:val="0"/>
              <w:spacing w:before="121"/>
              <w:ind w:left="55"/>
              <w:rPr>
                <w:color w:val="231F20"/>
                <w:sz w:val="18"/>
                <w:szCs w:val="18"/>
              </w:rPr>
            </w:pPr>
            <w:r>
              <w:rPr>
                <w:color w:val="231F20"/>
                <w:sz w:val="18"/>
                <w:szCs w:val="18"/>
              </w:rPr>
              <w:t>One-half of one percent (.5%) (.005)</w:t>
            </w:r>
          </w:p>
        </w:tc>
      </w:tr>
      <w:tr w:rsidR="005D12DD" w14:paraId="31757BB4"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136F45DE" w14:textId="77777777" w:rsidR="005D12DD" w:rsidRDefault="005D12DD">
            <w:pPr>
              <w:pStyle w:val="TableParagraph"/>
              <w:kinsoku w:val="0"/>
              <w:overflowPunct w:val="0"/>
              <w:spacing w:before="126"/>
              <w:ind w:left="55"/>
              <w:rPr>
                <w:color w:val="231F20"/>
                <w:sz w:val="18"/>
                <w:szCs w:val="18"/>
              </w:rPr>
            </w:pPr>
            <w:r>
              <w:rPr>
                <w:color w:val="231F20"/>
                <w:sz w:val="18"/>
                <w:szCs w:val="18"/>
              </w:rPr>
              <w:t>At least $5,000,000 but less than $10,000,000</w:t>
            </w:r>
          </w:p>
        </w:tc>
        <w:tc>
          <w:tcPr>
            <w:tcW w:w="4320" w:type="dxa"/>
            <w:tcBorders>
              <w:top w:val="single" w:sz="4" w:space="0" w:color="231F20"/>
              <w:left w:val="single" w:sz="4" w:space="0" w:color="231F20"/>
              <w:bottom w:val="single" w:sz="4" w:space="0" w:color="231F20"/>
              <w:right w:val="single" w:sz="4" w:space="0" w:color="231F20"/>
            </w:tcBorders>
          </w:tcPr>
          <w:p w14:paraId="2ED80CF2" w14:textId="77777777" w:rsidR="005D12DD" w:rsidRDefault="005D12DD">
            <w:pPr>
              <w:pStyle w:val="TableParagraph"/>
              <w:kinsoku w:val="0"/>
              <w:overflowPunct w:val="0"/>
              <w:spacing w:before="121"/>
              <w:ind w:left="55"/>
              <w:rPr>
                <w:color w:val="231F20"/>
                <w:sz w:val="18"/>
                <w:szCs w:val="18"/>
              </w:rPr>
            </w:pPr>
            <w:r>
              <w:rPr>
                <w:color w:val="231F20"/>
                <w:sz w:val="18"/>
                <w:szCs w:val="18"/>
              </w:rPr>
              <w:t>One and one-quarter percent (1.25%) (.0125)</w:t>
            </w:r>
          </w:p>
        </w:tc>
      </w:tr>
      <w:tr w:rsidR="005D12DD" w14:paraId="506A89A5"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03176F6D" w14:textId="77777777" w:rsidR="005D12DD" w:rsidRDefault="005D12DD">
            <w:pPr>
              <w:pStyle w:val="TableParagraph"/>
              <w:kinsoku w:val="0"/>
              <w:overflowPunct w:val="0"/>
              <w:spacing w:before="126"/>
              <w:ind w:left="55"/>
              <w:rPr>
                <w:color w:val="231F20"/>
                <w:sz w:val="18"/>
                <w:szCs w:val="18"/>
              </w:rPr>
            </w:pPr>
            <w:r>
              <w:rPr>
                <w:color w:val="231F20"/>
                <w:sz w:val="18"/>
                <w:szCs w:val="18"/>
              </w:rPr>
              <w:t>At least $10,000,000 but less than $15,000,000</w:t>
            </w:r>
          </w:p>
        </w:tc>
        <w:tc>
          <w:tcPr>
            <w:tcW w:w="4320" w:type="dxa"/>
            <w:tcBorders>
              <w:top w:val="single" w:sz="4" w:space="0" w:color="231F20"/>
              <w:left w:val="single" w:sz="4" w:space="0" w:color="231F20"/>
              <w:bottom w:val="single" w:sz="4" w:space="0" w:color="231F20"/>
              <w:right w:val="single" w:sz="4" w:space="0" w:color="231F20"/>
            </w:tcBorders>
          </w:tcPr>
          <w:p w14:paraId="351A6391" w14:textId="77777777" w:rsidR="005D12DD" w:rsidRDefault="005D12DD">
            <w:pPr>
              <w:pStyle w:val="TableParagraph"/>
              <w:kinsoku w:val="0"/>
              <w:overflowPunct w:val="0"/>
              <w:spacing w:before="121"/>
              <w:ind w:left="55"/>
              <w:rPr>
                <w:color w:val="231F20"/>
                <w:sz w:val="18"/>
                <w:szCs w:val="18"/>
              </w:rPr>
            </w:pPr>
            <w:r>
              <w:rPr>
                <w:color w:val="231F20"/>
                <w:sz w:val="18"/>
                <w:szCs w:val="18"/>
              </w:rPr>
              <w:t>Two and one-quarter percent (2.25%) (.0225)</w:t>
            </w:r>
          </w:p>
        </w:tc>
      </w:tr>
      <w:tr w:rsidR="005D12DD" w14:paraId="3F0A3C8B"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222F52DD" w14:textId="77777777" w:rsidR="005D12DD" w:rsidRDefault="005D12DD">
            <w:pPr>
              <w:pStyle w:val="TableParagraph"/>
              <w:kinsoku w:val="0"/>
              <w:overflowPunct w:val="0"/>
              <w:spacing w:before="126"/>
              <w:ind w:left="55"/>
              <w:rPr>
                <w:color w:val="231F20"/>
                <w:sz w:val="18"/>
                <w:szCs w:val="18"/>
              </w:rPr>
            </w:pPr>
            <w:r>
              <w:rPr>
                <w:color w:val="231F20"/>
                <w:sz w:val="18"/>
                <w:szCs w:val="18"/>
              </w:rPr>
              <w:t>At least $15,000,000 but less than $20,000,000</w:t>
            </w:r>
          </w:p>
        </w:tc>
        <w:tc>
          <w:tcPr>
            <w:tcW w:w="4320" w:type="dxa"/>
            <w:tcBorders>
              <w:top w:val="single" w:sz="4" w:space="0" w:color="231F20"/>
              <w:left w:val="single" w:sz="4" w:space="0" w:color="231F20"/>
              <w:bottom w:val="single" w:sz="4" w:space="0" w:color="231F20"/>
              <w:right w:val="single" w:sz="4" w:space="0" w:color="231F20"/>
            </w:tcBorders>
          </w:tcPr>
          <w:p w14:paraId="0C8AAC8C" w14:textId="77777777" w:rsidR="005D12DD" w:rsidRDefault="005D12DD">
            <w:pPr>
              <w:pStyle w:val="TableParagraph"/>
              <w:kinsoku w:val="0"/>
              <w:overflowPunct w:val="0"/>
              <w:spacing w:before="121"/>
              <w:ind w:left="55"/>
              <w:rPr>
                <w:color w:val="231F20"/>
                <w:sz w:val="18"/>
                <w:szCs w:val="18"/>
              </w:rPr>
            </w:pPr>
            <w:r>
              <w:rPr>
                <w:color w:val="231F20"/>
                <w:sz w:val="18"/>
                <w:szCs w:val="18"/>
              </w:rPr>
              <w:t>Two and one-half percent (2.5%) (.025)</w:t>
            </w:r>
          </w:p>
        </w:tc>
      </w:tr>
      <w:tr w:rsidR="005D12DD" w14:paraId="10C5608E"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06C1777E" w14:textId="77777777" w:rsidR="005D12DD" w:rsidRDefault="005D12DD">
            <w:pPr>
              <w:pStyle w:val="TableParagraph"/>
              <w:kinsoku w:val="0"/>
              <w:overflowPunct w:val="0"/>
              <w:spacing w:before="126"/>
              <w:ind w:left="55"/>
              <w:rPr>
                <w:color w:val="231F20"/>
                <w:sz w:val="18"/>
                <w:szCs w:val="18"/>
              </w:rPr>
            </w:pPr>
            <w:r>
              <w:rPr>
                <w:color w:val="231F20"/>
                <w:sz w:val="18"/>
                <w:szCs w:val="18"/>
              </w:rPr>
              <w:t>At least $20,000,000 but less than $25,000,000</w:t>
            </w:r>
          </w:p>
        </w:tc>
        <w:tc>
          <w:tcPr>
            <w:tcW w:w="4320" w:type="dxa"/>
            <w:tcBorders>
              <w:top w:val="single" w:sz="4" w:space="0" w:color="231F20"/>
              <w:left w:val="single" w:sz="4" w:space="0" w:color="231F20"/>
              <w:bottom w:val="single" w:sz="4" w:space="0" w:color="231F20"/>
              <w:right w:val="single" w:sz="4" w:space="0" w:color="231F20"/>
            </w:tcBorders>
          </w:tcPr>
          <w:p w14:paraId="4711CBD4" w14:textId="77777777" w:rsidR="005D12DD" w:rsidRDefault="005D12DD">
            <w:pPr>
              <w:pStyle w:val="TableParagraph"/>
              <w:kinsoku w:val="0"/>
              <w:overflowPunct w:val="0"/>
              <w:spacing w:before="121"/>
              <w:ind w:left="55"/>
              <w:rPr>
                <w:color w:val="231F20"/>
                <w:sz w:val="18"/>
                <w:szCs w:val="18"/>
              </w:rPr>
            </w:pPr>
            <w:r>
              <w:rPr>
                <w:color w:val="231F20"/>
                <w:sz w:val="18"/>
                <w:szCs w:val="18"/>
              </w:rPr>
              <w:t>Two and three-quarters percent (2.75%) (.0275)</w:t>
            </w:r>
          </w:p>
        </w:tc>
      </w:tr>
      <w:tr w:rsidR="005D12DD" w14:paraId="71977040" w14:textId="77777777">
        <w:tblPrEx>
          <w:tblCellMar>
            <w:top w:w="0" w:type="dxa"/>
            <w:left w:w="0" w:type="dxa"/>
            <w:bottom w:w="0" w:type="dxa"/>
            <w:right w:w="0" w:type="dxa"/>
          </w:tblCellMar>
        </w:tblPrEx>
        <w:trPr>
          <w:trHeight w:val="470"/>
        </w:trPr>
        <w:tc>
          <w:tcPr>
            <w:tcW w:w="4320" w:type="dxa"/>
            <w:tcBorders>
              <w:top w:val="single" w:sz="4" w:space="0" w:color="231F20"/>
              <w:left w:val="single" w:sz="4" w:space="0" w:color="231F20"/>
              <w:bottom w:val="single" w:sz="4" w:space="0" w:color="231F20"/>
              <w:right w:val="single" w:sz="4" w:space="0" w:color="231F20"/>
            </w:tcBorders>
          </w:tcPr>
          <w:p w14:paraId="7F15E792" w14:textId="77777777" w:rsidR="005D12DD" w:rsidRDefault="005D12DD">
            <w:pPr>
              <w:pStyle w:val="TableParagraph"/>
              <w:kinsoku w:val="0"/>
              <w:overflowPunct w:val="0"/>
              <w:spacing w:before="121"/>
              <w:ind w:left="55"/>
              <w:rPr>
                <w:color w:val="231F20"/>
                <w:sz w:val="18"/>
                <w:szCs w:val="18"/>
              </w:rPr>
            </w:pPr>
            <w:r>
              <w:rPr>
                <w:color w:val="231F20"/>
                <w:sz w:val="18"/>
                <w:szCs w:val="18"/>
              </w:rPr>
              <w:t>At least $25,000,000</w:t>
            </w:r>
          </w:p>
        </w:tc>
        <w:tc>
          <w:tcPr>
            <w:tcW w:w="4320" w:type="dxa"/>
            <w:tcBorders>
              <w:top w:val="single" w:sz="4" w:space="0" w:color="231F20"/>
              <w:left w:val="single" w:sz="4" w:space="0" w:color="231F20"/>
              <w:bottom w:val="single" w:sz="4" w:space="0" w:color="231F20"/>
              <w:right w:val="single" w:sz="4" w:space="0" w:color="231F20"/>
            </w:tcBorders>
          </w:tcPr>
          <w:p w14:paraId="0661D0E4" w14:textId="77777777" w:rsidR="005D12DD" w:rsidRDefault="005D12DD">
            <w:pPr>
              <w:pStyle w:val="TableParagraph"/>
              <w:kinsoku w:val="0"/>
              <w:overflowPunct w:val="0"/>
              <w:spacing w:before="121"/>
              <w:ind w:left="55"/>
              <w:rPr>
                <w:color w:val="231F20"/>
                <w:sz w:val="18"/>
                <w:szCs w:val="18"/>
              </w:rPr>
            </w:pPr>
            <w:r>
              <w:rPr>
                <w:color w:val="231F20"/>
                <w:sz w:val="18"/>
                <w:szCs w:val="18"/>
              </w:rPr>
              <w:t>Two and nine-tenths percent (2.9%) (.029)</w:t>
            </w:r>
          </w:p>
        </w:tc>
      </w:tr>
    </w:tbl>
    <w:p w14:paraId="59BA34A5" w14:textId="77777777" w:rsidR="005D12DD" w:rsidRDefault="005D12DD"/>
    <w:sectPr w:rsidR="005D12DD">
      <w:type w:val="continuous"/>
      <w:pgSz w:w="12240" w:h="15840"/>
      <w:pgMar w:top="380" w:right="360" w:bottom="280" w:left="380" w:header="720" w:footer="720" w:gutter="0"/>
      <w:cols w:space="720" w:equalWidth="0">
        <w:col w:w="11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1EF"/>
    <w:rsid w:val="005D12DD"/>
    <w:rsid w:val="008211EF"/>
    <w:rsid w:val="00DD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ocId w14:val="39BBF153"/>
  <w14:defaultImageDpi w14:val="0"/>
  <w15:docId w15:val="{37A514D7-0B3D-4A75-B114-032EE2C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28"/>
      <w:ind w:left="71"/>
      <w:outlineLvl w:val="0"/>
    </w:pPr>
    <w:rPr>
      <w:b/>
      <w:bCs/>
      <w:sz w:val="28"/>
      <w:szCs w:val="28"/>
    </w:rPr>
  </w:style>
  <w:style w:type="paragraph" w:styleId="Heading2">
    <w:name w:val="heading 2"/>
    <w:basedOn w:val="Normal"/>
    <w:next w:val="Normal"/>
    <w:link w:val="Heading2Char"/>
    <w:uiPriority w:val="1"/>
    <w:qFormat/>
    <w:pPr>
      <w:ind w:left="100"/>
      <w:outlineLvl w:val="1"/>
    </w:pPr>
    <w:rPr>
      <w:b/>
      <w:bCs/>
    </w:rPr>
  </w:style>
  <w:style w:type="paragraph" w:styleId="Heading3">
    <w:name w:val="heading 3"/>
    <w:basedOn w:val="Normal"/>
    <w:next w:val="Normal"/>
    <w:link w:val="Heading3Char"/>
    <w:uiPriority w:val="1"/>
    <w:qFormat/>
    <w:pPr>
      <w:ind w:left="100"/>
      <w:outlineLvl w:val="2"/>
    </w:pPr>
    <w:rPr>
      <w:b/>
      <w:bCs/>
      <w:sz w:val="20"/>
      <w:szCs w:val="20"/>
    </w:rPr>
  </w:style>
  <w:style w:type="paragraph" w:styleId="Heading4">
    <w:name w:val="heading 4"/>
    <w:basedOn w:val="Normal"/>
    <w:next w:val="Normal"/>
    <w:link w:val="Heading4Char"/>
    <w:uiPriority w:val="1"/>
    <w:qFormat/>
    <w:pPr>
      <w:ind w:left="10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TP-584.6-NYC (7/19):Real Estate Transfer Tax Return Schedule of Apportionment:tp584.6nyc</dc:title>
  <dc:subject/>
  <dc:creator>FWerther</dc:creator>
  <cp:keywords>Real,Estate,Transfer,Tax,Return,Schedule,Apportionment</cp:keywords>
  <dc:description/>
  <cp:lastModifiedBy>Gina Malkusz</cp:lastModifiedBy>
  <cp:revision>2</cp:revision>
  <dcterms:created xsi:type="dcterms:W3CDTF">2022-04-08T20:08:00Z</dcterms:created>
  <dcterms:modified xsi:type="dcterms:W3CDTF">2022-04-08T20:08:00Z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(Windows)</vt:lpwstr>
  </property>
</Properties>
</file>